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90F5BE">
      <w:pPr>
        <w:pStyle w:val="138"/>
        <w:tabs>
          <w:tab w:val="right" w:pos="9639"/>
        </w:tabs>
        <w:spacing w:after="0"/>
        <w:rPr>
          <w:b/>
          <w:color w:val="000000" w:themeColor="text1"/>
          <w:sz w:val="24"/>
          <w:highlight w:val="none"/>
          <w:lang w:val="en-US"/>
          <w14:textFill>
            <w14:solidFill>
              <w14:schemeClr w14:val="tx1"/>
            </w14:solidFill>
          </w14:textFill>
        </w:rPr>
      </w:pPr>
      <w:bookmarkStart w:id="0" w:name="OLE_LINK5"/>
      <w:r>
        <w:rPr>
          <w:rFonts w:hint="eastAsia" w:eastAsia="宋体"/>
          <w:b/>
          <w:color w:val="000000" w:themeColor="text1"/>
          <w:sz w:val="24"/>
          <w:highlight w:val="none"/>
          <w:lang w:val="en-US" w:eastAsia="zh-CN"/>
          <w14:textFill>
            <w14:solidFill>
              <w14:schemeClr w14:val="tx1"/>
            </w14:solidFill>
          </w14:textFill>
        </w:rPr>
        <w:t>3GPP TSG RAN Meeting #110</w:t>
      </w:r>
      <w:r>
        <w:rPr>
          <w:b/>
          <w:color w:val="000000" w:themeColor="text1"/>
          <w:sz w:val="24"/>
          <w:highlight w:val="none"/>
          <w14:textFill>
            <w14:solidFill>
              <w14:schemeClr w14:val="tx1"/>
            </w14:solidFill>
          </w14:textFill>
        </w:rPr>
        <w:tab/>
      </w:r>
      <w:r>
        <w:rPr>
          <w:rFonts w:hint="eastAsia"/>
          <w:b/>
          <w:color w:val="000000" w:themeColor="text1"/>
          <w:sz w:val="24"/>
          <w:highlight w:val="none"/>
          <w14:textFill>
            <w14:solidFill>
              <w14:schemeClr w14:val="tx1"/>
            </w14:solidFill>
          </w14:textFill>
        </w:rPr>
        <w:t>RP-253373</w:t>
      </w:r>
    </w:p>
    <w:bookmarkEnd w:id="0"/>
    <w:p w14:paraId="153F0D4F">
      <w:pPr>
        <w:pStyle w:val="138"/>
        <w:tabs>
          <w:tab w:val="right" w:pos="9639"/>
        </w:tabs>
        <w:spacing w:after="0"/>
        <w:rPr>
          <w:b/>
          <w:sz w:val="24"/>
          <w:highlight w:val="none"/>
        </w:rPr>
      </w:pPr>
      <w:r>
        <w:rPr>
          <w:rFonts w:hint="eastAsia"/>
          <w:b/>
          <w:color w:val="000000" w:themeColor="text1"/>
          <w:sz w:val="24"/>
          <w:highlight w:val="none"/>
          <w:lang w:val="en-US" w:eastAsia="zh-CN"/>
          <w14:textFill>
            <w14:solidFill>
              <w14:schemeClr w14:val="tx1"/>
            </w14:solidFill>
          </w14:textFill>
        </w:rPr>
        <w:t>Baltimore, USA, December 8</w:t>
      </w:r>
      <w:r>
        <w:rPr>
          <w:rFonts w:hint="eastAsia"/>
          <w:b/>
          <w:color w:val="000000" w:themeColor="text1"/>
          <w:sz w:val="24"/>
          <w:highlight w:val="none"/>
          <w:vertAlign w:val="superscript"/>
          <w:lang w:val="en-US" w:eastAsia="zh-CN"/>
          <w14:textFill>
            <w14:solidFill>
              <w14:schemeClr w14:val="tx1"/>
            </w14:solidFill>
          </w14:textFill>
        </w:rPr>
        <w:t>th</w:t>
      </w:r>
      <w:r>
        <w:rPr>
          <w:rFonts w:hint="eastAsia"/>
          <w:b/>
          <w:color w:val="000000" w:themeColor="text1"/>
          <w:sz w:val="24"/>
          <w:highlight w:val="none"/>
          <w:lang w:val="en-US" w:eastAsia="zh-CN"/>
          <w14:textFill>
            <w14:solidFill>
              <w14:schemeClr w14:val="tx1"/>
            </w14:solidFill>
          </w14:textFill>
        </w:rPr>
        <w:t xml:space="preserve"> - December 11</w:t>
      </w:r>
      <w:r>
        <w:rPr>
          <w:rFonts w:hint="eastAsia"/>
          <w:b/>
          <w:color w:val="000000" w:themeColor="text1"/>
          <w:sz w:val="24"/>
          <w:highlight w:val="none"/>
          <w:vertAlign w:val="superscript"/>
          <w:lang w:val="en-US" w:eastAsia="zh-CN"/>
          <w14:textFill>
            <w14:solidFill>
              <w14:schemeClr w14:val="tx1"/>
            </w14:solidFill>
          </w14:textFill>
        </w:rPr>
        <w:t>th</w:t>
      </w:r>
      <w:r>
        <w:rPr>
          <w:rFonts w:hint="eastAsia"/>
          <w:b/>
          <w:color w:val="000000" w:themeColor="text1"/>
          <w:sz w:val="24"/>
          <w:highlight w:val="none"/>
          <w:lang w:val="en-US" w:eastAsia="zh-CN"/>
          <w14:textFill>
            <w14:solidFill>
              <w14:schemeClr w14:val="tx1"/>
            </w14:solidFill>
          </w14:textFill>
        </w:rPr>
        <w:t xml:space="preserve"> , 2025</w:t>
      </w:r>
      <w:r>
        <w:rPr>
          <w:b/>
          <w:sz w:val="24"/>
          <w:highlight w:val="none"/>
        </w:rPr>
        <w:tab/>
      </w:r>
    </w:p>
    <w:p w14:paraId="067BD24A">
      <w:pPr>
        <w:pStyle w:val="3"/>
        <w:jc w:val="center"/>
        <w:rPr>
          <w:highlight w:val="none"/>
          <w:u w:val="single"/>
        </w:rPr>
      </w:pPr>
      <w:r>
        <w:rPr>
          <w:highlight w:val="none"/>
          <w:u w:val="single"/>
        </w:rPr>
        <w:t>Status Report to TSG</w:t>
      </w:r>
    </w:p>
    <w:p w14:paraId="7268571C">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13.2.1</w:t>
      </w:r>
      <w:bookmarkStart w:id="3" w:name="_GoBack"/>
      <w:bookmarkEnd w:id="3"/>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376FB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1D7EE0A">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14:paraId="1A848B9D">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14:paraId="10859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2F9B9">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14:paraId="5039BAF8">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14:paraId="3D47B86A">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14:paraId="564E648A">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14:paraId="6F5B2C62">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14:paraId="553A25CD">
            <w:pPr>
              <w:tabs>
                <w:tab w:val="left" w:pos="567"/>
              </w:tabs>
              <w:spacing w:after="0"/>
              <w:rPr>
                <w:rFonts w:ascii="Arial" w:hAnsi="Arial" w:cs="Arial"/>
                <w:highlight w:val="none"/>
              </w:rPr>
            </w:pPr>
            <w:r>
              <w:rPr>
                <w:rFonts w:ascii="Arial" w:hAnsi="Arial" w:cs="Arial"/>
                <w:highlight w:val="none"/>
              </w:rPr>
              <w:t>Performance part:</w:t>
            </w:r>
          </w:p>
          <w:p w14:paraId="5C2D5C43">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14:paraId="4438D9AD">
            <w:pPr>
              <w:tabs>
                <w:tab w:val="left" w:pos="567"/>
              </w:tabs>
              <w:spacing w:after="0"/>
              <w:rPr>
                <w:rFonts w:ascii="Arial" w:hAnsi="Arial" w:cs="Arial"/>
                <w:highlight w:val="none"/>
              </w:rPr>
            </w:pPr>
            <w:r>
              <w:rPr>
                <w:rFonts w:ascii="Arial" w:hAnsi="Arial" w:cs="Arial"/>
                <w:highlight w:val="none"/>
              </w:rPr>
              <w:t>Testing part:</w:t>
            </w:r>
          </w:p>
          <w:p w14:paraId="65A8A9F1">
            <w:pPr>
              <w:tabs>
                <w:tab w:val="left" w:pos="567"/>
              </w:tabs>
              <w:spacing w:after="0"/>
              <w:rPr>
                <w:rFonts w:ascii="Arial" w:hAnsi="Arial" w:cs="Arial"/>
                <w:highlight w:val="none"/>
                <w:lang w:eastAsia="ja-JP"/>
              </w:rPr>
            </w:pPr>
            <w:r>
              <w:rPr>
                <w:rFonts w:ascii="Arial" w:hAnsi="Arial" w:cs="Arial"/>
                <w:highlight w:val="none"/>
                <w:lang w:eastAsia="ja-JP"/>
              </w:rPr>
              <w:t>Yes</w:t>
            </w:r>
          </w:p>
        </w:tc>
      </w:tr>
      <w:tr w14:paraId="5C89F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0B518A7">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14:paraId="45F16B53">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14:paraId="17537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4E9A894">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14:paraId="6765ED24">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14:paraId="25DDD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C260CFE">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14:paraId="447731F8">
            <w:pPr>
              <w:tabs>
                <w:tab w:val="left" w:pos="567"/>
              </w:tabs>
              <w:spacing w:after="0"/>
              <w:rPr>
                <w:rFonts w:ascii="Arial" w:hAnsi="Arial" w:cs="Arial"/>
                <w:highlight w:val="none"/>
                <w:lang w:eastAsia="ja-JP"/>
              </w:rPr>
            </w:pPr>
            <w:r>
              <w:rPr>
                <w:rFonts w:hint="eastAsia" w:ascii="Arial" w:hAnsi="Arial" w:cs="Arial"/>
                <w:highlight w:val="none"/>
                <w:lang w:eastAsia="ja-JP"/>
              </w:rPr>
              <w:fldChar w:fldCharType="begin"/>
            </w:r>
            <w:r>
              <w:rPr>
                <w:rFonts w:hint="eastAsia" w:ascii="Arial" w:hAnsi="Arial" w:cs="Arial"/>
                <w:highlight w:val="none"/>
                <w:lang w:eastAsia="ja-JP"/>
              </w:rPr>
              <w:instrText xml:space="preserve"> HYPERLINK "http://www.3gpp.org/ftp/tsg_ran/TSG_RAN/TSGR_102/Docs/RP-233414.zip" </w:instrText>
            </w:r>
            <w:r>
              <w:rPr>
                <w:rFonts w:hint="eastAsia" w:ascii="Arial" w:hAnsi="Arial" w:cs="Arial"/>
                <w:highlight w:val="none"/>
                <w:lang w:eastAsia="ja-JP"/>
              </w:rPr>
              <w:fldChar w:fldCharType="separate"/>
            </w:r>
            <w:r>
              <w:rPr>
                <w:rStyle w:val="57"/>
                <w:rFonts w:hint="eastAsia" w:ascii="Arial" w:hAnsi="Arial" w:cs="Arial"/>
                <w:highlight w:val="none"/>
                <w:lang w:eastAsia="ja-JP"/>
              </w:rPr>
              <w:t>RP-233414</w:t>
            </w:r>
            <w:r>
              <w:rPr>
                <w:rFonts w:hint="eastAsia" w:ascii="Arial" w:hAnsi="Arial" w:cs="Arial"/>
                <w:highlight w:val="none"/>
                <w:lang w:eastAsia="ja-JP"/>
              </w:rPr>
              <w:fldChar w:fldCharType="end"/>
            </w:r>
          </w:p>
        </w:tc>
      </w:tr>
      <w:tr w14:paraId="71AB8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2A10A60">
            <w:pPr>
              <w:tabs>
                <w:tab w:val="left" w:pos="567"/>
              </w:tabs>
              <w:spacing w:after="0"/>
              <w:rPr>
                <w:rFonts w:ascii="Arial" w:hAnsi="Arial" w:cs="Arial"/>
                <w:b/>
                <w:highlight w:val="none"/>
              </w:rPr>
            </w:pPr>
            <w:r>
              <w:rPr>
                <w:rFonts w:ascii="Arial" w:hAnsi="Arial" w:cs="Arial"/>
                <w:b/>
                <w:highlight w:val="none"/>
              </w:rPr>
              <w:t>Target Completion Date</w:t>
            </w:r>
          </w:p>
          <w:p w14:paraId="07CA9C6C">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14:paraId="177D2358">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14:paraId="0CCEBDC1">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14:paraId="5DE76B31">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14:paraId="2E082F6E">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eastAsia" w:ascii="Arial" w:hAnsi="Arial" w:cs="Arial" w:eastAsiaTheme="minorEastAsia"/>
                <w:color w:val="FF9900"/>
                <w:highlight w:val="none"/>
                <w:lang w:val="en-US" w:eastAsia="zh-CN"/>
              </w:rPr>
              <w:t>Jun.</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6 (+6 months)</w:t>
            </w:r>
          </w:p>
        </w:tc>
      </w:tr>
      <w:tr w14:paraId="3103B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CBBBCCD">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14:paraId="741DC624">
            <w:pPr>
              <w:tabs>
                <w:tab w:val="left" w:pos="567"/>
              </w:tabs>
              <w:spacing w:after="0"/>
              <w:rPr>
                <w:rFonts w:ascii="Arial" w:hAnsi="Arial" w:cs="Arial"/>
                <w:highlight w:val="none"/>
                <w:lang w:eastAsia="ja-JP"/>
              </w:rPr>
            </w:pPr>
            <w:r>
              <w:rPr>
                <w:rFonts w:ascii="Arial" w:hAnsi="Arial" w:cs="Arial"/>
                <w:color w:val="000000" w:themeColor="text1"/>
                <w:highlight w:val="none"/>
                <w:lang w:eastAsia="ja-JP"/>
                <w14:textFill>
                  <w14:solidFill>
                    <w14:schemeClr w14:val="tx1"/>
                  </w14:solidFill>
                </w14:textFill>
              </w:rPr>
              <w:t xml:space="preserve">Study Item: </w:t>
            </w:r>
            <w:r>
              <w:rPr>
                <w:rFonts w:ascii="Arial" w:hAnsi="Arial" w:cs="Arial"/>
                <w:highlight w:val="none"/>
                <w:lang w:eastAsia="ja-JP"/>
              </w:rPr>
              <w:t>N/A</w:t>
            </w:r>
          </w:p>
        </w:tc>
        <w:tc>
          <w:tcPr>
            <w:tcW w:w="1842" w:type="dxa"/>
          </w:tcPr>
          <w:p w14:paraId="4EA74AFE">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14:paraId="675A928F">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14:paraId="391AEC6C">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14:paraId="4380F041">
            <w:pPr>
              <w:tabs>
                <w:tab w:val="left" w:pos="567"/>
              </w:tabs>
              <w:spacing w:after="0"/>
              <w:rPr>
                <w:rFonts w:ascii="Arial" w:hAnsi="Arial" w:cs="Arial"/>
                <w:highlight w:val="none"/>
                <w:lang w:eastAsia="ja-JP"/>
              </w:rPr>
            </w:pPr>
            <w:r>
              <w:rPr>
                <w:rFonts w:hint="eastAsia" w:ascii="Arial" w:hAnsi="Arial" w:cs="Arial" w:eastAsiaTheme="minorEastAsia"/>
                <w:color w:val="FF9900"/>
                <w:highlight w:val="none"/>
                <w:shd w:val="clear"/>
                <w:lang w:val="en-US" w:eastAsia="zh-CN"/>
              </w:rPr>
              <w:t>67</w:t>
            </w:r>
            <w:r>
              <w:rPr>
                <w:rFonts w:ascii="Arial" w:hAnsi="Arial" w:cs="Arial"/>
                <w:color w:val="FF9900"/>
                <w:highlight w:val="none"/>
                <w:shd w:val="clear"/>
                <w:lang w:eastAsia="ja-JP"/>
              </w:rPr>
              <w:t>%</w:t>
            </w:r>
          </w:p>
        </w:tc>
      </w:tr>
    </w:tbl>
    <w:p w14:paraId="1EA4A9CE">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14:paraId="69906684">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14:paraId="7C28C8AA">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14:paraId="03233721">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14:paraId="590F5411">
      <w:pPr>
        <w:pStyle w:val="131"/>
        <w:tabs>
          <w:tab w:val="left" w:pos="567"/>
        </w:tabs>
        <w:ind w:left="924" w:leftChars="0"/>
        <w:rPr>
          <w:rFonts w:ascii="Arial" w:hAnsi="Arial" w:cs="Arial"/>
          <w:color w:val="FF0000"/>
          <w:highlight w:val="none"/>
        </w:rPr>
      </w:pPr>
    </w:p>
    <w:p w14:paraId="0C3A38CE">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14:paraId="4C44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14:paraId="0BF5166D">
            <w:pPr>
              <w:tabs>
                <w:tab w:val="left" w:pos="567"/>
              </w:tabs>
              <w:spacing w:after="0"/>
              <w:rPr>
                <w:rFonts w:ascii="Arial" w:hAnsi="Arial" w:cs="Arial"/>
                <w:b/>
                <w:highlight w:val="none"/>
              </w:rPr>
            </w:pPr>
            <w:r>
              <w:rPr>
                <w:rFonts w:ascii="Arial" w:hAnsi="Arial" w:cs="Arial"/>
                <w:b/>
                <w:highlight w:val="none"/>
              </w:rPr>
              <w:t>Leading WG</w:t>
            </w:r>
          </w:p>
        </w:tc>
        <w:tc>
          <w:tcPr>
            <w:tcW w:w="6089" w:type="dxa"/>
          </w:tcPr>
          <w:p w14:paraId="712EBBA3">
            <w:pPr>
              <w:tabs>
                <w:tab w:val="left" w:pos="567"/>
              </w:tabs>
              <w:spacing w:after="0"/>
              <w:rPr>
                <w:rFonts w:ascii="Arial" w:hAnsi="Arial" w:cs="Arial"/>
                <w:highlight w:val="none"/>
              </w:rPr>
            </w:pPr>
            <w:r>
              <w:rPr>
                <w:rFonts w:ascii="Arial" w:hAnsi="Arial" w:cs="Arial"/>
                <w:highlight w:val="none"/>
              </w:rPr>
              <w:t>TSG RAN WG5</w:t>
            </w:r>
          </w:p>
        </w:tc>
      </w:tr>
      <w:tr w14:paraId="59021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14:paraId="415D07DB">
            <w:pPr>
              <w:tabs>
                <w:tab w:val="left" w:pos="567"/>
              </w:tabs>
              <w:rPr>
                <w:rFonts w:ascii="Arial" w:hAnsi="Arial" w:cs="Arial"/>
                <w:b/>
                <w:highlight w:val="none"/>
              </w:rPr>
            </w:pPr>
            <w:r>
              <w:rPr>
                <w:rFonts w:ascii="Arial" w:hAnsi="Arial" w:cs="Arial"/>
                <w:b/>
                <w:highlight w:val="none"/>
              </w:rPr>
              <w:t>Rapporteur</w:t>
            </w:r>
          </w:p>
        </w:tc>
        <w:tc>
          <w:tcPr>
            <w:tcW w:w="1278" w:type="dxa"/>
          </w:tcPr>
          <w:p w14:paraId="4E1B9E06">
            <w:pPr>
              <w:tabs>
                <w:tab w:val="left" w:pos="567"/>
              </w:tabs>
              <w:spacing w:after="0"/>
              <w:rPr>
                <w:rFonts w:ascii="Arial" w:hAnsi="Arial" w:cs="Arial"/>
                <w:b/>
                <w:highlight w:val="none"/>
              </w:rPr>
            </w:pPr>
            <w:r>
              <w:rPr>
                <w:rFonts w:ascii="Arial" w:hAnsi="Arial" w:cs="Arial"/>
                <w:b/>
                <w:highlight w:val="none"/>
              </w:rPr>
              <w:t>Name</w:t>
            </w:r>
          </w:p>
        </w:tc>
        <w:tc>
          <w:tcPr>
            <w:tcW w:w="6089" w:type="dxa"/>
          </w:tcPr>
          <w:p w14:paraId="4DF875EC">
            <w:pPr>
              <w:tabs>
                <w:tab w:val="left" w:pos="567"/>
              </w:tabs>
              <w:spacing w:after="0"/>
              <w:rPr>
                <w:rFonts w:ascii="Arial" w:hAnsi="Arial" w:cs="Arial" w:eastAsiaTheme="minorEastAsia"/>
                <w:highlight w:val="none"/>
                <w:lang w:eastAsia="ja-JP"/>
              </w:rPr>
            </w:pPr>
            <w:r>
              <w:rPr>
                <w:rFonts w:hint="eastAsia" w:ascii="Arial" w:hAnsi="Arial" w:cs="Arial" w:eastAsiaTheme="minorEastAsia"/>
                <w:highlight w:val="none"/>
                <w:lang w:val="en-US" w:eastAsia="zh-CN"/>
              </w:rPr>
              <w:t>Luyang ZHAO</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Kuba Kolodziej</w:t>
            </w:r>
            <w:r>
              <w:rPr>
                <w:rFonts w:hint="eastAsia" w:ascii="Arial" w:hAnsi="Arial" w:cs="Arial" w:eastAsiaTheme="minorEastAsia"/>
                <w:highlight w:val="none"/>
              </w:rPr>
              <w:t>, Yu SHI</w:t>
            </w:r>
          </w:p>
        </w:tc>
      </w:tr>
      <w:tr w14:paraId="7AD17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14:paraId="755F3E6F">
            <w:pPr>
              <w:tabs>
                <w:tab w:val="left" w:pos="567"/>
              </w:tabs>
              <w:rPr>
                <w:rFonts w:ascii="Arial" w:hAnsi="Arial" w:cs="Arial"/>
                <w:b/>
                <w:highlight w:val="none"/>
              </w:rPr>
            </w:pPr>
          </w:p>
        </w:tc>
        <w:tc>
          <w:tcPr>
            <w:tcW w:w="1278" w:type="dxa"/>
          </w:tcPr>
          <w:p w14:paraId="6F6FEA2D">
            <w:pPr>
              <w:tabs>
                <w:tab w:val="left" w:pos="567"/>
              </w:tabs>
              <w:spacing w:after="0"/>
              <w:rPr>
                <w:rFonts w:ascii="Arial" w:hAnsi="Arial" w:cs="Arial"/>
                <w:b/>
                <w:highlight w:val="none"/>
              </w:rPr>
            </w:pPr>
            <w:r>
              <w:rPr>
                <w:rFonts w:ascii="Arial" w:hAnsi="Arial" w:cs="Arial"/>
                <w:b/>
                <w:highlight w:val="none"/>
              </w:rPr>
              <w:t>Company</w:t>
            </w:r>
          </w:p>
        </w:tc>
        <w:tc>
          <w:tcPr>
            <w:tcW w:w="6089" w:type="dxa"/>
          </w:tcPr>
          <w:p w14:paraId="07BF0A90">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14:paraId="62740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14:paraId="13402369">
            <w:pPr>
              <w:tabs>
                <w:tab w:val="left" w:pos="567"/>
              </w:tabs>
              <w:rPr>
                <w:rFonts w:ascii="Arial" w:hAnsi="Arial" w:cs="Arial"/>
                <w:b/>
                <w:highlight w:val="none"/>
              </w:rPr>
            </w:pPr>
          </w:p>
        </w:tc>
        <w:tc>
          <w:tcPr>
            <w:tcW w:w="1278" w:type="dxa"/>
          </w:tcPr>
          <w:p w14:paraId="7442C270">
            <w:pPr>
              <w:tabs>
                <w:tab w:val="left" w:pos="567"/>
              </w:tabs>
              <w:spacing w:after="0"/>
              <w:rPr>
                <w:rFonts w:ascii="Arial" w:hAnsi="Arial" w:cs="Arial"/>
                <w:b/>
                <w:highlight w:val="none"/>
              </w:rPr>
            </w:pPr>
            <w:r>
              <w:rPr>
                <w:rFonts w:ascii="Arial" w:hAnsi="Arial" w:cs="Arial"/>
                <w:b/>
                <w:highlight w:val="none"/>
              </w:rPr>
              <w:t>Email</w:t>
            </w:r>
          </w:p>
        </w:tc>
        <w:tc>
          <w:tcPr>
            <w:tcW w:w="6089" w:type="dxa"/>
          </w:tcPr>
          <w:p w14:paraId="4DC3E7FA">
            <w:pPr>
              <w:tabs>
                <w:tab w:val="left" w:pos="567"/>
              </w:tabs>
              <w:spacing w:after="0"/>
              <w:rPr>
                <w:rFonts w:ascii="Arial" w:hAnsi="Arial" w:cs="Arial" w:eastAsiaTheme="minorEastAsia"/>
                <w:highlight w:val="none"/>
              </w:rPr>
            </w:pPr>
            <w:r>
              <w:rPr>
                <w:rFonts w:hint="eastAsia" w:ascii="Arial" w:hAnsi="Arial" w:cs="Arial" w:eastAsiaTheme="minorEastAsia"/>
                <w:highlight w:val="none"/>
              </w:rPr>
              <w:fldChar w:fldCharType="begin"/>
            </w:r>
            <w:r>
              <w:rPr>
                <w:rFonts w:hint="eastAsia" w:ascii="Arial" w:hAnsi="Arial" w:cs="Arial" w:eastAsiaTheme="minorEastAsia"/>
                <w:highlight w:val="none"/>
              </w:rPr>
              <w:instrText xml:space="preserve"> HYPERLINK "mailto:zhaoluyang@chinamobile.com" </w:instrText>
            </w:r>
            <w:r>
              <w:rPr>
                <w:rFonts w:hint="eastAsia" w:ascii="Arial" w:hAnsi="Arial" w:cs="Arial" w:eastAsiaTheme="minorEastAsia"/>
                <w:highlight w:val="none"/>
              </w:rPr>
              <w:fldChar w:fldCharType="separate"/>
            </w:r>
            <w:r>
              <w:rPr>
                <w:rStyle w:val="57"/>
                <w:rFonts w:hint="eastAsia" w:ascii="Arial" w:hAnsi="Arial" w:cs="Arial" w:eastAsiaTheme="minorEastAsia"/>
                <w:highlight w:val="none"/>
              </w:rPr>
              <w:t>zhaoluyang@chinamobile.com</w:t>
            </w:r>
            <w:r>
              <w:rPr>
                <w:rFonts w:hint="eastAsia" w:ascii="Arial" w:hAnsi="Arial" w:cs="Arial" w:eastAsiaTheme="minorEastAsia"/>
                <w:highlight w:val="none"/>
              </w:rPr>
              <w:fldChar w:fldCharType="end"/>
            </w:r>
            <w:r>
              <w:rPr>
                <w:rFonts w:hint="eastAsia" w:ascii="Arial" w:hAnsi="Arial" w:cs="Arial" w:eastAsiaTheme="minorEastAsia"/>
                <w:highlight w:val="none"/>
              </w:rPr>
              <w:t xml:space="preserve">, </w:t>
            </w:r>
            <w:r>
              <w:rPr>
                <w:rStyle w:val="57"/>
                <w:rFonts w:hint="eastAsia" w:ascii="Arial" w:hAnsi="Arial" w:cs="Arial"/>
                <w:highlight w:val="none"/>
              </w:rPr>
              <w:fldChar w:fldCharType="begin"/>
            </w:r>
            <w:r>
              <w:rPr>
                <w:rStyle w:val="57"/>
                <w:rFonts w:hint="eastAsia" w:ascii="Arial" w:hAnsi="Arial" w:cs="Arial"/>
                <w:highlight w:val="none"/>
              </w:rPr>
              <w:instrText xml:space="preserve"> HYPERLINK "mailto:kuba.kolodziej@ericsson.com" </w:instrText>
            </w:r>
            <w:r>
              <w:rPr>
                <w:rStyle w:val="57"/>
                <w:rFonts w:hint="eastAsia" w:ascii="Arial" w:hAnsi="Arial" w:cs="Arial"/>
                <w:highlight w:val="none"/>
              </w:rPr>
              <w:fldChar w:fldCharType="separate"/>
            </w:r>
            <w:r>
              <w:rPr>
                <w:rStyle w:val="57"/>
                <w:rFonts w:hint="eastAsia" w:ascii="Arial" w:hAnsi="Arial" w:cs="Arial"/>
                <w:highlight w:val="none"/>
              </w:rPr>
              <w:t>kuba.kolodziej@ericsson.com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14:paraId="609A7525">
      <w:pPr>
        <w:pBdr>
          <w:bottom w:val="single" w:color="auto" w:sz="4" w:space="1"/>
        </w:pBdr>
        <w:spacing w:after="0"/>
        <w:rPr>
          <w:rFonts w:ascii="Arial" w:hAnsi="Arial" w:cs="Arial"/>
          <w:highlight w:val="none"/>
        </w:rPr>
      </w:pPr>
    </w:p>
    <w:p w14:paraId="07A62734">
      <w:pPr>
        <w:pBdr>
          <w:bottom w:val="single" w:color="auto" w:sz="4" w:space="1"/>
        </w:pBdr>
        <w:rPr>
          <w:rFonts w:ascii="Arial" w:hAnsi="Arial" w:cs="Arial"/>
          <w:highlight w:val="none"/>
        </w:rPr>
      </w:pPr>
    </w:p>
    <w:p w14:paraId="38F48BFA">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46F36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1954924">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14:paraId="0F565A0A">
            <w:pPr>
              <w:pStyle w:val="66"/>
              <w:jc w:val="center"/>
              <w:rPr>
                <w:highlight w:val="none"/>
                <w:lang w:eastAsia="ja-JP"/>
              </w:rPr>
            </w:pPr>
            <w:r>
              <w:rPr>
                <w:highlight w:val="none"/>
                <w:lang w:eastAsia="ja-JP"/>
              </w:rPr>
              <w:t>No</w:t>
            </w:r>
          </w:p>
        </w:tc>
      </w:tr>
    </w:tbl>
    <w:p w14:paraId="7F53E20E">
      <w:pPr>
        <w:spacing w:after="0"/>
        <w:rPr>
          <w:rFonts w:ascii="Arial" w:hAnsi="Arial" w:cs="Arial"/>
          <w:highlight w:val="none"/>
        </w:rPr>
      </w:pPr>
    </w:p>
    <w:p w14:paraId="4946B26F">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14:paraId="2A1F8DB3">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14:paraId="27F8D51B">
      <w:pPr>
        <w:spacing w:after="0"/>
        <w:rPr>
          <w:rFonts w:ascii="Arial" w:hAnsi="Arial" w:cs="Arial"/>
          <w:highlight w:val="none"/>
        </w:rPr>
      </w:pPr>
    </w:p>
    <w:p w14:paraId="39C08DFD">
      <w:pPr>
        <w:spacing w:after="0"/>
        <w:rPr>
          <w:rFonts w:ascii="Arial" w:hAnsi="Arial" w:cs="Arial"/>
          <w:highlight w:val="none"/>
        </w:rPr>
      </w:pPr>
    </w:p>
    <w:p w14:paraId="7624957C">
      <w:pPr>
        <w:pStyle w:val="3"/>
        <w:rPr>
          <w:highlight w:val="none"/>
        </w:rPr>
      </w:pPr>
      <w:r>
        <w:rPr>
          <w:highlight w:val="none"/>
        </w:rPr>
        <w:t>2.</w:t>
      </w:r>
      <w:r>
        <w:rPr>
          <w:highlight w:val="none"/>
        </w:rPr>
        <w:tab/>
      </w:r>
      <w:r>
        <w:rPr>
          <w:highlight w:val="none"/>
        </w:rPr>
        <w:t>Detailed progress in RAN WGs since last TSG meeting (for all involved WGs)</w:t>
      </w:r>
    </w:p>
    <w:p w14:paraId="1AEF7A4D">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14:paraId="2B9BE4FA">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14:paraId="51A05D6B">
      <w:pPr>
        <w:pStyle w:val="5"/>
        <w:rPr>
          <w:highlight w:val="none"/>
          <w:lang w:eastAsia="ja-JP"/>
        </w:rPr>
      </w:pPr>
      <w:r>
        <w:rPr>
          <w:highlight w:val="none"/>
          <w:lang w:eastAsia="ja-JP"/>
        </w:rPr>
        <w:t>2.1.1</w:t>
      </w:r>
      <w:r>
        <w:rPr>
          <w:highlight w:val="none"/>
          <w:lang w:eastAsia="ja-JP"/>
        </w:rPr>
        <w:tab/>
      </w:r>
      <w:r>
        <w:rPr>
          <w:highlight w:val="none"/>
          <w:lang w:eastAsia="ja-JP"/>
        </w:rPr>
        <w:t>Agreements</w:t>
      </w:r>
    </w:p>
    <w:p w14:paraId="015865BE">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14:paraId="79253B74">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14:paraId="5F4F1659">
      <w:pPr>
        <w:pStyle w:val="5"/>
        <w:rPr>
          <w:highlight w:val="none"/>
          <w:lang w:eastAsia="ja-JP"/>
        </w:rPr>
      </w:pPr>
      <w:r>
        <w:rPr>
          <w:highlight w:val="none"/>
          <w:lang w:eastAsia="ja-JP"/>
        </w:rPr>
        <w:t>2.2.1</w:t>
      </w:r>
      <w:r>
        <w:rPr>
          <w:highlight w:val="none"/>
          <w:lang w:eastAsia="ja-JP"/>
        </w:rPr>
        <w:tab/>
      </w:r>
      <w:r>
        <w:rPr>
          <w:highlight w:val="none"/>
          <w:lang w:eastAsia="ja-JP"/>
        </w:rPr>
        <w:t>Agreements</w:t>
      </w:r>
    </w:p>
    <w:p w14:paraId="72D19559">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14:paraId="5FAFDDB3">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14:paraId="1C1B7A75">
      <w:pPr>
        <w:pStyle w:val="5"/>
        <w:rPr>
          <w:highlight w:val="none"/>
          <w:lang w:eastAsia="ja-JP"/>
        </w:rPr>
      </w:pPr>
      <w:r>
        <w:rPr>
          <w:highlight w:val="none"/>
          <w:lang w:eastAsia="ja-JP"/>
        </w:rPr>
        <w:t>2.3.1</w:t>
      </w:r>
      <w:r>
        <w:rPr>
          <w:highlight w:val="none"/>
          <w:lang w:eastAsia="ja-JP"/>
        </w:rPr>
        <w:tab/>
      </w:r>
      <w:r>
        <w:rPr>
          <w:highlight w:val="none"/>
          <w:lang w:eastAsia="ja-JP"/>
        </w:rPr>
        <w:t>Agreements</w:t>
      </w:r>
    </w:p>
    <w:p w14:paraId="04B7B50C">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14:paraId="4310F172">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14:paraId="6BA6B8CC">
      <w:pPr>
        <w:pStyle w:val="5"/>
        <w:rPr>
          <w:highlight w:val="none"/>
          <w:lang w:eastAsia="ja-JP"/>
        </w:rPr>
      </w:pPr>
      <w:r>
        <w:rPr>
          <w:highlight w:val="none"/>
          <w:lang w:eastAsia="ja-JP"/>
        </w:rPr>
        <w:t>2.4.1</w:t>
      </w:r>
      <w:r>
        <w:rPr>
          <w:highlight w:val="none"/>
          <w:lang w:eastAsia="ja-JP"/>
        </w:rPr>
        <w:tab/>
      </w:r>
      <w:r>
        <w:rPr>
          <w:highlight w:val="none"/>
          <w:lang w:eastAsia="ja-JP"/>
        </w:rPr>
        <w:t>Agreements</w:t>
      </w:r>
    </w:p>
    <w:p w14:paraId="51F8CAE3">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14:paraId="13514BC7">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14:paraId="415376D9">
      <w:pPr>
        <w:pStyle w:val="5"/>
        <w:rPr>
          <w:highlight w:val="none"/>
          <w:lang w:eastAsia="ja-JP"/>
        </w:rPr>
      </w:pPr>
      <w:r>
        <w:rPr>
          <w:highlight w:val="none"/>
          <w:lang w:eastAsia="ja-JP"/>
        </w:rPr>
        <w:t>2.5.1</w:t>
      </w:r>
      <w:r>
        <w:rPr>
          <w:highlight w:val="none"/>
          <w:lang w:eastAsia="ja-JP"/>
        </w:rPr>
        <w:tab/>
      </w:r>
      <w:r>
        <w:rPr>
          <w:highlight w:val="none"/>
          <w:lang w:eastAsia="ja-JP"/>
        </w:rPr>
        <w:t>Agreements</w:t>
      </w:r>
    </w:p>
    <w:p w14:paraId="70576E97">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eastAsia="宋体" w:cs="Arial"/>
          <w:highlight w:val="none"/>
          <w:lang w:val="en-US" w:eastAsia="zh-CN"/>
        </w:rPr>
        <w:t>109</w:t>
      </w:r>
      <w:r>
        <w:rPr>
          <w:rFonts w:ascii="Arial" w:hAnsi="Arial" w:cs="Arial"/>
          <w:highlight w:val="none"/>
        </w:rPr>
        <w:t xml:space="preserve"> (the details can be found in </w:t>
      </w:r>
      <w:r>
        <w:rPr>
          <w:rFonts w:hint="eastAsia" w:ascii="Arial" w:hAnsi="Arial" w:eastAsia="宋体" w:cs="Arial"/>
          <w:highlight w:val="none"/>
          <w:lang w:eastAsia="zh-CN"/>
        </w:rPr>
        <w:t>R5-25605</w:t>
      </w:r>
      <w:r>
        <w:rPr>
          <w:rFonts w:hint="eastAsia" w:ascii="Arial" w:hAnsi="Arial" w:eastAsia="宋体" w:cs="Arial"/>
          <w:highlight w:val="none"/>
          <w:lang w:val="en-US" w:eastAsia="zh-CN"/>
        </w:rPr>
        <w:t>7</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bookmarkStart w:id="1" w:name="OLE_LINK2"/>
      <w:r>
        <w:rPr>
          <w:rFonts w:hint="eastAsia" w:ascii="Arial" w:hAnsi="Arial" w:cs="Arial" w:eastAsiaTheme="minorEastAsia"/>
          <w:highlight w:val="none"/>
          <w:lang w:val="en-US" w:eastAsia="zh-CN"/>
        </w:rPr>
        <w:t>67</w:t>
      </w:r>
      <w:r>
        <w:rPr>
          <w:rFonts w:ascii="Arial" w:hAnsi="Arial" w:cs="Arial"/>
          <w:highlight w:val="none"/>
        </w:rPr>
        <w:t>% overall completeness achieved</w:t>
      </w:r>
    </w:p>
    <w:p w14:paraId="0F0C4B2B">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eastAsia" w:ascii="Arial" w:hAnsi="Arial" w:eastAsia="宋体" w:cs="Arial"/>
          <w:highlight w:val="none"/>
          <w:lang w:val="en-US" w:eastAsia="zh-CN"/>
        </w:rPr>
        <w:t xml:space="preserve">4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14:paraId="6A5FFC50">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eastAsia="宋体" w:cs="Arial"/>
          <w:highlight w:val="none"/>
          <w:lang w:val="en-US" w:eastAsia="zh-CN"/>
        </w:rPr>
        <w:t>ICS</w:t>
      </w:r>
      <w:r>
        <w:rPr>
          <w:rFonts w:hint="default" w:ascii="Arial" w:hAnsi="Arial" w:cs="Arial"/>
          <w:highlight w:val="none"/>
          <w:lang w:val="en-US"/>
        </w:rPr>
        <w:t xml:space="preserve">, </w:t>
      </w:r>
      <w:r>
        <w:rPr>
          <w:rFonts w:hint="eastAsia" w:ascii="Arial" w:hAnsi="Arial" w:eastAsia="宋体" w:cs="Arial"/>
          <w:highlight w:val="none"/>
          <w:lang w:val="en-US" w:eastAsia="zh-CN"/>
        </w:rPr>
        <w:t xml:space="preserve">3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14:paraId="37216F7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eastAsia="宋体" w:cs="Arial"/>
          <w:highlight w:val="none"/>
          <w:lang w:val="en-US" w:eastAsia="zh-CN"/>
        </w:rPr>
        <w:t>12</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055B8819">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eastAsia" w:ascii="Arial" w:hAnsi="Arial" w:cs="Arial" w:eastAsiaTheme="minorEastAsia"/>
          <w:highlight w:val="none"/>
          <w:lang w:val="en-US" w:eastAsia="zh-CN"/>
        </w:rPr>
        <w:t>5</w:t>
      </w:r>
      <w:r>
        <w:rPr>
          <w:rFonts w:hint="eastAsia" w:ascii="Arial" w:hAnsi="Arial" w:cs="Arial" w:eastAsiaTheme="minorEastAsia"/>
          <w:highlight w:val="none"/>
        </w:rPr>
        <w:t xml:space="preserve">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14:paraId="7701BACE">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Applicability</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hint="default"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14:paraId="3DA78FCF">
      <w:pPr>
        <w:numPr>
          <w:ilvl w:val="0"/>
          <w:numId w:val="0"/>
        </w:numPr>
        <w:overflowPunct/>
        <w:autoSpaceDE/>
        <w:autoSpaceDN/>
        <w:snapToGrid w:val="0"/>
        <w:spacing w:afterLines="50"/>
        <w:textAlignment w:val="auto"/>
        <w:rPr>
          <w:rFonts w:ascii="Arial" w:hAnsi="Arial" w:cs="Arial"/>
          <w:highlight w:val="yellow"/>
        </w:rPr>
      </w:pPr>
    </w:p>
    <w:bookmarkEnd w:id="1"/>
    <w:p w14:paraId="42ADE895">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14:paraId="49EA9D1B">
      <w:pPr>
        <w:rPr>
          <w:highlight w:val="none"/>
          <w:lang w:eastAsia="ja-JP"/>
        </w:rPr>
      </w:pPr>
      <w:r>
        <w:rPr>
          <w:rFonts w:ascii="Arial" w:hAnsi="Arial" w:cs="Arial"/>
          <w:bCs/>
          <w:highlight w:val="none"/>
        </w:rPr>
        <w:t>See the work plan for details [1].</w:t>
      </w:r>
    </w:p>
    <w:p w14:paraId="1637521C">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14:paraId="694CD4C7">
      <w:pPr>
        <w:rPr>
          <w:rFonts w:ascii="Arial" w:hAnsi="Arial" w:cs="Arial"/>
          <w:bCs/>
          <w:highlight w:val="none"/>
        </w:rPr>
      </w:pPr>
      <w:r>
        <w:rPr>
          <w:rFonts w:ascii="Arial" w:hAnsi="Arial" w:cs="Arial"/>
          <w:bCs/>
          <w:highlight w:val="none"/>
        </w:rPr>
        <w:t>N/A.</w:t>
      </w:r>
    </w:p>
    <w:p w14:paraId="1F992C6B">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14:paraId="2C192C9A">
      <w:pPr>
        <w:pStyle w:val="5"/>
        <w:rPr>
          <w:highlight w:val="none"/>
          <w:lang w:eastAsia="ja-JP"/>
        </w:rPr>
      </w:pPr>
      <w:r>
        <w:rPr>
          <w:highlight w:val="none"/>
          <w:lang w:eastAsia="ja-JP"/>
        </w:rPr>
        <w:t>2.6.1</w:t>
      </w:r>
      <w:r>
        <w:rPr>
          <w:highlight w:val="none"/>
          <w:lang w:eastAsia="ja-JP"/>
        </w:rPr>
        <w:tab/>
      </w:r>
      <w:r>
        <w:rPr>
          <w:highlight w:val="none"/>
          <w:lang w:eastAsia="ja-JP"/>
        </w:rPr>
        <w:t>Agreements</w:t>
      </w:r>
    </w:p>
    <w:p w14:paraId="32711E26">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14:paraId="634D41B4">
      <w:pPr>
        <w:pStyle w:val="3"/>
        <w:rPr>
          <w:highlight w:val="none"/>
        </w:rPr>
      </w:pPr>
      <w:r>
        <w:rPr>
          <w:highlight w:val="none"/>
        </w:rPr>
        <w:t>3.</w:t>
      </w:r>
      <w:r>
        <w:rPr>
          <w:highlight w:val="none"/>
        </w:rPr>
        <w:tab/>
      </w:r>
      <w:r>
        <w:rPr>
          <w:highlight w:val="none"/>
        </w:rPr>
        <w:t>Detailed progress in SA/CT WGs since last TSG meeting (for all involved WGs)</w:t>
      </w:r>
    </w:p>
    <w:p w14:paraId="7F641F70">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14:paraId="0F765DC6">
      <w:pPr>
        <w:pStyle w:val="3"/>
        <w:rPr>
          <w:highlight w:val="none"/>
          <w:lang w:eastAsia="ja-JP"/>
        </w:rPr>
      </w:pPr>
      <w:r>
        <w:rPr>
          <w:highlight w:val="none"/>
          <w:lang w:eastAsia="ja-JP"/>
        </w:rPr>
        <w:t>3.1</w:t>
      </w:r>
      <w:r>
        <w:rPr>
          <w:highlight w:val="none"/>
          <w:lang w:eastAsia="ja-JP"/>
        </w:rPr>
        <w:tab/>
      </w:r>
      <w:r>
        <w:rPr>
          <w:highlight w:val="none"/>
          <w:lang w:eastAsia="ja-JP"/>
        </w:rPr>
        <w:t>SAx/CTs</w:t>
      </w:r>
    </w:p>
    <w:p w14:paraId="6383CA44">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14:paraId="1DEAF470">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14:paraId="75304EFA">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14:paraId="76092C9F">
      <w:pPr>
        <w:pStyle w:val="3"/>
        <w:rPr>
          <w:highlight w:val="none"/>
        </w:rPr>
      </w:pPr>
      <w:r>
        <w:rPr>
          <w:highlight w:val="none"/>
        </w:rPr>
        <w:t>4.</w:t>
      </w:r>
      <w:r>
        <w:rPr>
          <w:highlight w:val="none"/>
        </w:rPr>
        <w:tab/>
      </w:r>
      <w:r>
        <w:rPr>
          <w:highlight w:val="none"/>
        </w:rPr>
        <w:t>References</w:t>
      </w:r>
    </w:p>
    <w:p w14:paraId="08364B72">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14:paraId="0F31D5C0">
      <w:pPr>
        <w:overflowPunct/>
        <w:autoSpaceDE/>
        <w:autoSpaceDN/>
        <w:snapToGrid w:val="0"/>
        <w:spacing w:after="0"/>
        <w:textAlignment w:val="auto"/>
        <w:rPr>
          <w:rFonts w:ascii="Arial" w:hAnsi="Arial" w:cs="Arial"/>
          <w:b/>
          <w:bCs/>
          <w:highlight w:val="yellow"/>
          <w:lang w:eastAsia="ja-JP"/>
        </w:rPr>
      </w:pPr>
    </w:p>
    <w:p w14:paraId="587169DC">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14:paraId="35F0FB75">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R5-25605</w:t>
      </w:r>
      <w:r>
        <w:rPr>
          <w:rFonts w:hint="eastAsia" w:ascii="Arial" w:hAnsi="Arial" w:eastAsia="宋体" w:cs="Arial"/>
          <w:bCs/>
          <w:highlight w:val="none"/>
          <w:lang w:val="en-US" w:eastAsia="zh-CN"/>
        </w:rPr>
        <w:t>7</w:t>
      </w:r>
      <w:r>
        <w:rPr>
          <w:rFonts w:hint="eastAsia" w:ascii="Arial" w:hAnsi="Arial" w:cs="Arial"/>
          <w:bCs/>
          <w:highlight w:val="none"/>
        </w:rPr>
        <w:tab/>
      </w:r>
      <w:r>
        <w:rPr>
          <w:rFonts w:hint="eastAsia" w:ascii="Arial" w:hAnsi="Arial" w:cs="Arial"/>
          <w:bCs/>
          <w:highlight w:val="none"/>
        </w:rPr>
        <w:t>WP NR_Rel-16_CA_DC after RAN5#</w:t>
      </w:r>
      <w:bookmarkStart w:id="2" w:name="OLE_LINK1"/>
      <w:r>
        <w:rPr>
          <w:rFonts w:hint="eastAsia" w:ascii="Arial" w:hAnsi="Arial" w:eastAsia="宋体" w:cs="Arial"/>
          <w:bCs/>
          <w:highlight w:val="none"/>
          <w:lang w:val="en-US" w:eastAsia="zh-CN"/>
        </w:rPr>
        <w:t>109</w:t>
      </w:r>
      <w:r>
        <w:rPr>
          <w:rFonts w:hint="eastAsia" w:ascii="Arial" w:hAnsi="Arial" w:cs="Arial"/>
          <w:bCs/>
          <w:highlight w:val="none"/>
        </w:rPr>
        <w:t>, CMCC</w:t>
      </w:r>
      <w:bookmarkEnd w:id="2"/>
    </w:p>
    <w:p w14:paraId="6B7E0990">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R5-255957</w:t>
      </w:r>
      <w:r>
        <w:rPr>
          <w:rFonts w:hint="eastAsia" w:ascii="Arial" w:hAnsi="Arial" w:cs="Arial"/>
          <w:bCs/>
          <w:highlight w:val="none"/>
        </w:rPr>
        <w:tab/>
      </w:r>
      <w:r>
        <w:rPr>
          <w:rFonts w:hint="eastAsia" w:ascii="Arial" w:hAnsi="Arial" w:cs="Arial"/>
          <w:bCs/>
          <w:highlight w:val="none"/>
        </w:rPr>
        <w:t>PRD21 CDS: NR CA FR1 intra-band CA and 2-band CA Rel-16</w:t>
      </w:r>
      <w:r>
        <w:rPr>
          <w:rFonts w:hint="eastAsia" w:ascii="Arial" w:hAnsi="Arial" w:eastAsia="宋体" w:cs="Arial"/>
          <w:bCs/>
          <w:highlight w:val="none"/>
          <w:lang w:val="en-US" w:eastAsia="zh-CN"/>
        </w:rPr>
        <w:t>, Nokia</w:t>
      </w:r>
    </w:p>
    <w:p w14:paraId="4F3E9875">
      <w:pPr>
        <w:overflowPunct/>
        <w:autoSpaceDE/>
        <w:autoSpaceDN/>
        <w:snapToGrid w:val="0"/>
        <w:spacing w:after="0"/>
        <w:textAlignment w:val="auto"/>
        <w:rPr>
          <w:rFonts w:hint="eastAsia" w:ascii="Arial" w:hAnsi="Arial" w:cs="Arial" w:eastAsiaTheme="minorEastAsia"/>
          <w:b/>
          <w:highlight w:val="none"/>
        </w:rPr>
      </w:pPr>
    </w:p>
    <w:p w14:paraId="4C5E9705">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14:paraId="2518850E">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R5-256802</w:t>
      </w:r>
      <w:r>
        <w:rPr>
          <w:rFonts w:hint="default" w:ascii="Arial" w:hAnsi="Arial" w:cs="Arial"/>
          <w:bCs/>
          <w:highlight w:val="none"/>
          <w:lang w:val="en-US"/>
        </w:rPr>
        <w:tab/>
      </w:r>
      <w:r>
        <w:rPr>
          <w:rFonts w:hint="default" w:ascii="Arial" w:hAnsi="Arial" w:cs="Arial"/>
          <w:bCs/>
          <w:highlight w:val="none"/>
          <w:lang w:val="en-US"/>
        </w:rPr>
        <w:t>Test frequencies for Rel-16 FR1 intra-band CA and 2-band CA</w:t>
      </w:r>
      <w:r>
        <w:rPr>
          <w:rFonts w:hint="eastAsia" w:ascii="Arial" w:hAnsi="Arial" w:eastAsia="宋体" w:cs="Arial"/>
          <w:bCs/>
          <w:highlight w:val="none"/>
          <w:lang w:val="en-US" w:eastAsia="zh-CN"/>
        </w:rPr>
        <w:t>,</w:t>
      </w:r>
      <w:r>
        <w:rPr>
          <w:rFonts w:hint="default" w:ascii="Arial" w:hAnsi="Arial" w:cs="Arial"/>
          <w:bCs/>
          <w:highlight w:val="none"/>
          <w:lang w:val="en-US"/>
        </w:rPr>
        <w:t xml:space="preserve"> </w:t>
      </w:r>
      <w:r>
        <w:rPr>
          <w:rFonts w:hint="eastAsia" w:ascii="Arial" w:hAnsi="Arial" w:cs="Arial"/>
          <w:bCs/>
          <w:highlight w:val="none"/>
        </w:rPr>
        <w:t>Nokia</w:t>
      </w:r>
    </w:p>
    <w:p w14:paraId="06FA8E1B">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R5-256929</w:t>
      </w:r>
      <w:r>
        <w:rPr>
          <w:rFonts w:hint="default" w:ascii="Arial" w:hAnsi="Arial" w:cs="Arial"/>
          <w:bCs/>
          <w:highlight w:val="none"/>
          <w:lang w:val="en-US"/>
        </w:rPr>
        <w:tab/>
      </w:r>
      <w:r>
        <w:rPr>
          <w:rFonts w:hint="default" w:ascii="Arial" w:hAnsi="Arial" w:cs="Arial"/>
          <w:bCs/>
          <w:highlight w:val="none"/>
          <w:lang w:val="en-US"/>
        </w:rPr>
        <w:t xml:space="preserve">Update of frequencies for CA_n77C, </w:t>
      </w:r>
      <w:r>
        <w:rPr>
          <w:rFonts w:hint="eastAsia" w:ascii="Arial" w:hAnsi="Arial" w:eastAsia="宋体" w:cs="Arial"/>
          <w:bCs/>
          <w:highlight w:val="none"/>
          <w:lang w:val="en-US" w:eastAsia="zh-CN"/>
        </w:rPr>
        <w:t>Ericsson</w:t>
      </w:r>
    </w:p>
    <w:p w14:paraId="6A114491">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R5-256375</w:t>
      </w:r>
      <w:r>
        <w:rPr>
          <w:rFonts w:hint="default" w:ascii="Arial" w:hAnsi="Arial" w:cs="Arial"/>
          <w:bCs/>
          <w:highlight w:val="none"/>
          <w:lang w:val="en-US"/>
        </w:rPr>
        <w:tab/>
      </w:r>
      <w:r>
        <w:rPr>
          <w:rFonts w:hint="default" w:ascii="Arial" w:hAnsi="Arial" w:cs="Arial"/>
          <w:bCs/>
          <w:highlight w:val="none"/>
          <w:lang w:val="en-US"/>
        </w:rPr>
        <w:t>Adding test frequency for CA_n78C BCS1, Huawei, HiSilicon</w:t>
      </w:r>
    </w:p>
    <w:p w14:paraId="42353829">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R5-256801</w:t>
      </w:r>
      <w:r>
        <w:rPr>
          <w:rFonts w:hint="default" w:ascii="Arial" w:hAnsi="Arial" w:cs="Arial"/>
          <w:bCs/>
          <w:highlight w:val="none"/>
          <w:lang w:val="en-US"/>
        </w:rPr>
        <w:tab/>
      </w:r>
      <w:r>
        <w:rPr>
          <w:rFonts w:hint="default" w:ascii="Arial" w:hAnsi="Arial" w:cs="Arial"/>
          <w:bCs/>
          <w:highlight w:val="none"/>
          <w:lang w:val="en-US"/>
        </w:rPr>
        <w:t>Adding test frequency for CA_n78D, Huawei, HiSilicon</w:t>
      </w:r>
    </w:p>
    <w:p w14:paraId="6427C130">
      <w:pPr>
        <w:overflowPunct/>
        <w:autoSpaceDE/>
        <w:autoSpaceDN/>
        <w:snapToGrid w:val="0"/>
        <w:spacing w:after="0"/>
        <w:textAlignment w:val="auto"/>
        <w:rPr>
          <w:rFonts w:hint="eastAsia" w:ascii="Arial" w:hAnsi="Arial" w:cs="Arial" w:eastAsiaTheme="minorEastAsia"/>
          <w:bCs/>
          <w:highlight w:val="yellow"/>
        </w:rPr>
      </w:pPr>
    </w:p>
    <w:p w14:paraId="638307E5">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lang w:val="en-US" w:eastAsia="zh-CN"/>
        </w:rPr>
        <w:t>2</w:t>
      </w:r>
      <w:r>
        <w:rPr>
          <w:rFonts w:ascii="Arial" w:hAnsi="Arial" w:cs="Arial"/>
          <w:b/>
          <w:highlight w:val="none"/>
        </w:rPr>
        <w:t xml:space="preserve"> CRs</w:t>
      </w:r>
    </w:p>
    <w:p w14:paraId="45E7AE9B">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R5-255961</w:t>
      </w:r>
      <w:r>
        <w:rPr>
          <w:rFonts w:hint="default" w:ascii="Arial" w:hAnsi="Arial" w:cs="Arial"/>
          <w:bCs/>
          <w:highlight w:val="none"/>
          <w:lang w:val="en-US"/>
        </w:rPr>
        <w:tab/>
      </w:r>
      <w:r>
        <w:rPr>
          <w:rFonts w:hint="default" w:ascii="Arial" w:hAnsi="Arial" w:cs="Arial"/>
          <w:bCs/>
          <w:highlight w:val="none"/>
          <w:lang w:val="en-US"/>
        </w:rPr>
        <w:t>ICS for Rel-16 FR1 intra-band CA and 2-band CA</w:t>
      </w:r>
      <w:r>
        <w:rPr>
          <w:rFonts w:hint="eastAsia" w:ascii="Arial" w:hAnsi="Arial" w:eastAsia="宋体" w:cs="Arial"/>
          <w:bCs/>
          <w:highlight w:val="none"/>
          <w:lang w:val="en-US" w:eastAsia="zh-CN"/>
        </w:rPr>
        <w:t>,</w:t>
      </w:r>
      <w:r>
        <w:rPr>
          <w:rFonts w:hint="default" w:ascii="Arial" w:hAnsi="Arial" w:cs="Arial"/>
          <w:bCs/>
          <w:highlight w:val="none"/>
          <w:lang w:val="en-US"/>
        </w:rPr>
        <w:t xml:space="preserve"> </w:t>
      </w:r>
      <w:r>
        <w:rPr>
          <w:rFonts w:hint="eastAsia" w:ascii="Arial" w:hAnsi="Arial" w:cs="Arial"/>
          <w:bCs/>
          <w:highlight w:val="none"/>
        </w:rPr>
        <w:t>Nokia</w:t>
      </w:r>
    </w:p>
    <w:p w14:paraId="33B9CCBC">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R5-256322</w:t>
      </w:r>
      <w:r>
        <w:rPr>
          <w:rFonts w:hint="default" w:ascii="Arial" w:hAnsi="Arial" w:cs="Arial"/>
          <w:bCs/>
          <w:highlight w:val="none"/>
          <w:lang w:val="en-US"/>
        </w:rPr>
        <w:tab/>
      </w:r>
      <w:r>
        <w:rPr>
          <w:rFonts w:hint="default" w:ascii="Arial" w:hAnsi="Arial" w:cs="Arial"/>
          <w:bCs/>
          <w:highlight w:val="none"/>
          <w:lang w:val="en-US"/>
        </w:rPr>
        <w:t>Corrections on supported release for three bands EN-DC configuration, ZTE Corporation</w:t>
      </w:r>
    </w:p>
    <w:p w14:paraId="091EFD86">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R5-256371</w:t>
      </w:r>
      <w:r>
        <w:rPr>
          <w:rFonts w:hint="default" w:ascii="Arial" w:hAnsi="Arial" w:cs="Arial"/>
          <w:bCs/>
          <w:highlight w:val="none"/>
          <w:lang w:val="en-US"/>
        </w:rPr>
        <w:tab/>
      </w:r>
      <w:r>
        <w:rPr>
          <w:rFonts w:hint="default" w:ascii="Arial" w:hAnsi="Arial" w:cs="Arial"/>
          <w:bCs/>
          <w:highlight w:val="none"/>
          <w:lang w:val="en-US"/>
        </w:rPr>
        <w:t>Adding PICS for R16 CA configurations, Huawei, HiSilicon</w:t>
      </w:r>
    </w:p>
    <w:p w14:paraId="351AC64A">
      <w:pPr>
        <w:tabs>
          <w:tab w:val="left" w:pos="567"/>
        </w:tabs>
        <w:overflowPunct/>
        <w:autoSpaceDE/>
        <w:autoSpaceDN/>
        <w:snapToGrid w:val="0"/>
        <w:spacing w:after="0"/>
        <w:textAlignment w:val="auto"/>
        <w:rPr>
          <w:rFonts w:ascii="Arial" w:hAnsi="Arial" w:cs="Arial"/>
          <w:b/>
          <w:highlight w:val="yellow"/>
        </w:rPr>
      </w:pPr>
    </w:p>
    <w:p w14:paraId="4A36F625">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14:paraId="524F680D">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R5-256811</w:t>
      </w:r>
      <w:r>
        <w:rPr>
          <w:rFonts w:hint="eastAsia" w:ascii="Arial" w:hAnsi="Arial" w:cs="Arial"/>
          <w:bCs/>
          <w:highlight w:val="none"/>
        </w:rPr>
        <w:tab/>
      </w:r>
      <w:r>
        <w:rPr>
          <w:rFonts w:hint="eastAsia" w:ascii="Arial" w:hAnsi="Arial" w:cs="Arial"/>
          <w:bCs/>
          <w:highlight w:val="none"/>
        </w:rPr>
        <w:t>Transmitter requirements for CA_n25A-n41A, CA_n41A-n71A</w:t>
      </w:r>
      <w:r>
        <w:rPr>
          <w:rFonts w:hint="default" w:ascii="Arial" w:hAnsi="Arial" w:cs="Arial"/>
          <w:bCs/>
          <w:highlight w:val="none"/>
          <w:lang w:val="en-US"/>
        </w:rPr>
        <w:t>, Nokia</w:t>
      </w:r>
    </w:p>
    <w:p w14:paraId="21BC0CB5">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R5-256372</w:t>
      </w:r>
      <w:r>
        <w:rPr>
          <w:rFonts w:hint="eastAsia" w:ascii="Arial" w:hAnsi="Arial" w:cs="Arial"/>
          <w:bCs/>
          <w:highlight w:val="none"/>
        </w:rPr>
        <w:tab/>
      </w:r>
      <w:r>
        <w:rPr>
          <w:rFonts w:hint="eastAsia" w:ascii="Arial" w:hAnsi="Arial" w:cs="Arial"/>
          <w:bCs/>
          <w:highlight w:val="none"/>
        </w:rPr>
        <w:t>Updating Tx test cases to add R16 CA configurations</w:t>
      </w:r>
      <w:r>
        <w:rPr>
          <w:rFonts w:hint="default" w:ascii="Arial" w:hAnsi="Arial" w:cs="Arial"/>
          <w:bCs/>
          <w:highlight w:val="none"/>
          <w:lang w:val="en-US"/>
        </w:rPr>
        <w:t>, Huawei, HiSilicon</w:t>
      </w:r>
    </w:p>
    <w:p w14:paraId="4456E518">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R5-256823</w:t>
      </w:r>
      <w:r>
        <w:rPr>
          <w:rFonts w:hint="eastAsia" w:ascii="Arial" w:hAnsi="Arial" w:cs="Arial"/>
          <w:bCs/>
          <w:highlight w:val="none"/>
        </w:rPr>
        <w:tab/>
      </w:r>
      <w:r>
        <w:rPr>
          <w:rFonts w:hint="eastAsia" w:ascii="Arial" w:hAnsi="Arial" w:cs="Arial"/>
          <w:bCs/>
          <w:highlight w:val="none"/>
        </w:rPr>
        <w:t>Removing not applicable test IDs for CA_n41A-n79A while BCS 4 and 5 is not commited</w:t>
      </w:r>
      <w:r>
        <w:rPr>
          <w:rFonts w:hint="default" w:ascii="Arial" w:hAnsi="Arial" w:cs="Arial"/>
          <w:bCs/>
          <w:highlight w:val="none"/>
          <w:lang w:val="en-US"/>
        </w:rPr>
        <w:t>, Keysight Technologies UK Ltd</w:t>
      </w:r>
    </w:p>
    <w:p w14:paraId="3E6837A4">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R5-255963</w:t>
      </w:r>
      <w:r>
        <w:rPr>
          <w:rFonts w:hint="eastAsia" w:ascii="Arial" w:hAnsi="Arial" w:cs="Arial"/>
          <w:bCs/>
          <w:highlight w:val="none"/>
        </w:rPr>
        <w:tab/>
      </w:r>
      <w:r>
        <w:rPr>
          <w:rFonts w:hint="eastAsia" w:ascii="Arial" w:hAnsi="Arial" w:cs="Arial"/>
          <w:bCs/>
          <w:highlight w:val="none"/>
        </w:rPr>
        <w:t>Receiver requirements for Rel-16 FR1 intra-band CA and 2-band CA</w:t>
      </w:r>
      <w:r>
        <w:rPr>
          <w:rFonts w:hint="default" w:ascii="Arial" w:hAnsi="Arial" w:cs="Arial"/>
          <w:bCs/>
          <w:highlight w:val="none"/>
          <w:lang w:val="en-US"/>
        </w:rPr>
        <w:t>, Nokia</w:t>
      </w:r>
    </w:p>
    <w:p w14:paraId="35ADD2CE">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R5-256967</w:t>
      </w:r>
      <w:r>
        <w:rPr>
          <w:rFonts w:hint="eastAsia" w:ascii="Arial" w:hAnsi="Arial" w:cs="Arial"/>
          <w:bCs/>
          <w:highlight w:val="none"/>
        </w:rPr>
        <w:tab/>
      </w:r>
      <w:r>
        <w:rPr>
          <w:rFonts w:hint="eastAsia" w:ascii="Arial" w:hAnsi="Arial" w:cs="Arial"/>
          <w:bCs/>
          <w:highlight w:val="none"/>
        </w:rPr>
        <w:t>Updating Rx test cases to add R16 CA configurations</w:t>
      </w:r>
      <w:r>
        <w:rPr>
          <w:rFonts w:hint="default" w:ascii="Arial" w:hAnsi="Arial" w:cs="Arial"/>
          <w:bCs/>
          <w:highlight w:val="none"/>
          <w:lang w:val="en-US"/>
        </w:rPr>
        <w:t>, Huawei, HiSilicon</w:t>
      </w:r>
    </w:p>
    <w:p w14:paraId="72A8AD3F">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R5-256824</w:t>
      </w:r>
      <w:r>
        <w:rPr>
          <w:rFonts w:hint="eastAsia" w:ascii="Arial" w:hAnsi="Arial" w:cs="Arial"/>
          <w:bCs/>
          <w:highlight w:val="none"/>
        </w:rPr>
        <w:tab/>
      </w:r>
      <w:r>
        <w:rPr>
          <w:rFonts w:hint="eastAsia" w:ascii="Arial" w:hAnsi="Arial" w:cs="Arial"/>
          <w:bCs/>
          <w:highlight w:val="none"/>
        </w:rPr>
        <w:t>Update of Rel-16 interferer CA test cases</w:t>
      </w:r>
      <w:r>
        <w:rPr>
          <w:rFonts w:hint="default" w:ascii="Arial" w:hAnsi="Arial" w:cs="Arial"/>
          <w:bCs/>
          <w:highlight w:val="none"/>
          <w:lang w:val="en-US"/>
        </w:rPr>
        <w:t>, ROHDE &amp; SCHWARZ</w:t>
      </w:r>
    </w:p>
    <w:p w14:paraId="55C13519">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R5-255908</w:t>
      </w:r>
      <w:r>
        <w:rPr>
          <w:rFonts w:hint="eastAsia" w:ascii="Arial" w:hAnsi="Arial" w:cs="Arial"/>
          <w:bCs/>
          <w:highlight w:val="none"/>
        </w:rPr>
        <w:tab/>
      </w:r>
      <w:r>
        <w:rPr>
          <w:rFonts w:hint="eastAsia" w:ascii="Arial" w:hAnsi="Arial" w:cs="Arial"/>
          <w:bCs/>
          <w:highlight w:val="none"/>
        </w:rPr>
        <w:t>General updates of TS 38.521-1 clause 5 for R16 CA configurations</w:t>
      </w:r>
      <w:r>
        <w:rPr>
          <w:rFonts w:hint="default" w:ascii="Arial" w:hAnsi="Arial" w:cs="Arial"/>
          <w:bCs/>
          <w:highlight w:val="none"/>
          <w:lang w:val="en-US"/>
        </w:rPr>
        <w:t>, China Unicom, Nokia, Huawei, HiSilicon</w:t>
      </w:r>
    </w:p>
    <w:p w14:paraId="3987EF4A">
      <w:pPr>
        <w:overflowPunct/>
        <w:autoSpaceDE/>
        <w:autoSpaceDN/>
        <w:snapToGrid w:val="0"/>
        <w:spacing w:after="0"/>
        <w:textAlignment w:val="auto"/>
        <w:rPr>
          <w:rFonts w:ascii="Arial" w:hAnsi="Arial" w:cs="Arial" w:eastAsiaTheme="minorEastAsia"/>
          <w:bCs/>
          <w:highlight w:val="none"/>
        </w:rPr>
      </w:pPr>
    </w:p>
    <w:p w14:paraId="6EA60846">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lang w:val="en-US" w:eastAsia="zh-CN"/>
        </w:rPr>
        <w:t>3</w:t>
      </w:r>
      <w:r>
        <w:rPr>
          <w:rFonts w:ascii="Arial" w:hAnsi="Arial" w:cs="Arial"/>
          <w:b/>
          <w:highlight w:val="none"/>
        </w:rPr>
        <w:t xml:space="preserve"> CRs</w:t>
      </w:r>
    </w:p>
    <w:p w14:paraId="74FF976B">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R5-256841</w:t>
      </w:r>
      <w:r>
        <w:rPr>
          <w:rFonts w:hint="eastAsia" w:ascii="Arial" w:hAnsi="Arial" w:cs="Arial"/>
          <w:bCs/>
          <w:highlight w:val="none"/>
        </w:rPr>
        <w:tab/>
      </w:r>
      <w:r>
        <w:rPr>
          <w:rFonts w:hint="eastAsia" w:ascii="Arial" w:hAnsi="Arial" w:cs="Arial"/>
          <w:bCs/>
          <w:highlight w:val="none"/>
        </w:rPr>
        <w:t>Addition of EVM equalizer spectrum flatness for inter-band EN-DC including FR2 (2NR to 4NR CCs)</w:t>
      </w:r>
      <w:r>
        <w:rPr>
          <w:rFonts w:hint="default" w:ascii="Arial" w:hAnsi="Arial" w:cs="Arial"/>
          <w:bCs/>
          <w:highlight w:val="none"/>
          <w:lang w:val="en-US"/>
        </w:rPr>
        <w:t>, Sporton International INC.</w:t>
      </w:r>
    </w:p>
    <w:p w14:paraId="4E510794">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R5-25684</w:t>
      </w:r>
      <w:r>
        <w:rPr>
          <w:rFonts w:hint="eastAsia" w:ascii="Arial" w:hAnsi="Arial" w:eastAsia="宋体" w:cs="Arial"/>
          <w:bCs/>
          <w:highlight w:val="none"/>
          <w:lang w:val="en-US" w:eastAsia="zh-CN"/>
        </w:rPr>
        <w:t>2</w:t>
      </w:r>
      <w:r>
        <w:rPr>
          <w:rFonts w:hint="eastAsia" w:ascii="Arial" w:hAnsi="Arial" w:cs="Arial"/>
          <w:bCs/>
          <w:highlight w:val="none"/>
        </w:rPr>
        <w:tab/>
      </w:r>
      <w:r>
        <w:rPr>
          <w:rFonts w:hint="eastAsia" w:ascii="Arial" w:hAnsi="Arial" w:cs="Arial"/>
          <w:bCs/>
          <w:highlight w:val="none"/>
        </w:rPr>
        <w:t>Addition of EVM equalizer spectrum flatness for inter-band EN-DC including FR2 (5NR to 8NR CCs)</w:t>
      </w:r>
      <w:r>
        <w:rPr>
          <w:rFonts w:hint="default" w:ascii="Arial" w:hAnsi="Arial" w:cs="Arial"/>
          <w:bCs/>
          <w:highlight w:val="none"/>
          <w:lang w:val="en-US"/>
        </w:rPr>
        <w:t>, Sporton International INC.</w:t>
      </w:r>
    </w:p>
    <w:p w14:paraId="483A4F64">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R5-25684</w:t>
      </w:r>
      <w:r>
        <w:rPr>
          <w:rFonts w:hint="eastAsia" w:ascii="Arial" w:hAnsi="Arial" w:eastAsia="宋体" w:cs="Arial"/>
          <w:bCs/>
          <w:highlight w:val="none"/>
          <w:lang w:val="en-US" w:eastAsia="zh-CN"/>
        </w:rPr>
        <w:t>0</w:t>
      </w:r>
      <w:r>
        <w:rPr>
          <w:rFonts w:hint="eastAsia" w:ascii="Arial" w:hAnsi="Arial" w:cs="Arial"/>
          <w:bCs/>
          <w:highlight w:val="none"/>
        </w:rPr>
        <w:tab/>
      </w:r>
      <w:r>
        <w:rPr>
          <w:rFonts w:hint="eastAsia" w:ascii="Arial" w:hAnsi="Arial" w:cs="Arial"/>
          <w:bCs/>
          <w:highlight w:val="none"/>
        </w:rPr>
        <w:t>Introduction of maximum output power test requirements for DC_4A_n41A, DC_4A_n78A and DC_20A_n41A</w:t>
      </w:r>
      <w:r>
        <w:rPr>
          <w:rFonts w:hint="default" w:ascii="Arial" w:hAnsi="Arial" w:cs="Arial"/>
          <w:bCs/>
          <w:highlight w:val="none"/>
          <w:lang w:val="en-US"/>
        </w:rPr>
        <w:t>, vivo</w:t>
      </w:r>
    </w:p>
    <w:p w14:paraId="5C2BBDAA">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R5-256812</w:t>
      </w:r>
      <w:r>
        <w:rPr>
          <w:rFonts w:hint="eastAsia" w:ascii="Arial" w:hAnsi="Arial" w:cs="Arial"/>
          <w:bCs/>
          <w:highlight w:val="none"/>
        </w:rPr>
        <w:tab/>
      </w:r>
      <w:r>
        <w:rPr>
          <w:rFonts w:hint="eastAsia" w:ascii="Arial" w:hAnsi="Arial" w:cs="Arial"/>
          <w:bCs/>
          <w:highlight w:val="none"/>
        </w:rPr>
        <w:t>Update spurious emission band co-existence for inter-band R16 configurations DC_39_n41 and DC_66_n41</w:t>
      </w:r>
      <w:r>
        <w:rPr>
          <w:rFonts w:hint="default" w:ascii="Arial" w:hAnsi="Arial" w:cs="Arial"/>
          <w:bCs/>
          <w:highlight w:val="none"/>
          <w:lang w:val="en-US"/>
        </w:rPr>
        <w:t>, ZTE Corporation</w:t>
      </w:r>
    </w:p>
    <w:p w14:paraId="06D78B58">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R5-256978</w:t>
      </w:r>
      <w:r>
        <w:rPr>
          <w:rFonts w:hint="eastAsia" w:ascii="Arial" w:hAnsi="Arial" w:cs="Arial"/>
          <w:bCs/>
          <w:highlight w:val="none"/>
        </w:rPr>
        <w:tab/>
      </w:r>
      <w:r>
        <w:rPr>
          <w:rFonts w:hint="eastAsia" w:ascii="Arial" w:hAnsi="Arial" w:cs="Arial"/>
          <w:bCs/>
          <w:highlight w:val="none"/>
        </w:rPr>
        <w:t>Cleanup of Reference sensitivity for FR1 3CC EN-DC</w:t>
      </w:r>
      <w:r>
        <w:rPr>
          <w:rFonts w:hint="default" w:ascii="Arial" w:hAnsi="Arial" w:cs="Arial"/>
          <w:bCs/>
          <w:highlight w:val="none"/>
          <w:lang w:val="en-US"/>
        </w:rPr>
        <w:t>, Anritsu</w:t>
      </w:r>
    </w:p>
    <w:p w14:paraId="04B88D8C">
      <w:pPr>
        <w:overflowPunct/>
        <w:autoSpaceDE/>
        <w:autoSpaceDN/>
        <w:snapToGrid w:val="0"/>
        <w:spacing w:after="0"/>
        <w:textAlignment w:val="auto"/>
        <w:rPr>
          <w:rFonts w:ascii="Arial" w:hAnsi="Arial" w:cs="Arial" w:eastAsiaTheme="minorEastAsia"/>
          <w:bCs/>
          <w:highlight w:val="yellow"/>
        </w:rPr>
      </w:pPr>
    </w:p>
    <w:p w14:paraId="4707AC78">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w:t>
      </w:r>
      <w:r>
        <w:rPr>
          <w:rFonts w:hint="eastAsia" w:ascii="Arial" w:hAnsi="Arial" w:cs="Arial" w:eastAsiaTheme="minorEastAsia"/>
          <w:b/>
          <w:highlight w:val="none"/>
          <w:lang w:val="en-US" w:eastAsia="zh-CN"/>
        </w:rPr>
        <w:t>2</w:t>
      </w:r>
      <w:r>
        <w:rPr>
          <w:rFonts w:ascii="Arial" w:hAnsi="Arial" w:cs="Arial"/>
          <w:b/>
          <w:highlight w:val="none"/>
        </w:rPr>
        <w:t xml:space="preserve"> CRs</w:t>
      </w:r>
    </w:p>
    <w:p w14:paraId="3EEDEDDD">
      <w:pPr>
        <w:numPr>
          <w:ilvl w:val="0"/>
          <w:numId w:val="11"/>
        </w:numPr>
        <w:tabs>
          <w:tab w:val="left" w:pos="567"/>
        </w:tabs>
        <w:overflowPunct/>
        <w:autoSpaceDE/>
        <w:autoSpaceDN/>
        <w:snapToGrid w:val="0"/>
        <w:spacing w:after="0"/>
        <w:textAlignment w:val="auto"/>
        <w:rPr>
          <w:rFonts w:ascii="Arial" w:hAnsi="Arial" w:cs="Arial" w:eastAsiaTheme="minorEastAsia"/>
          <w:bCs/>
          <w:highlight w:val="none"/>
        </w:rPr>
      </w:pPr>
      <w:r>
        <w:rPr>
          <w:rFonts w:hint="eastAsia" w:ascii="Arial" w:hAnsi="Arial" w:cs="Arial"/>
          <w:bCs/>
          <w:highlight w:val="none"/>
        </w:rPr>
        <w:t>R5-256058</w:t>
      </w:r>
      <w:r>
        <w:rPr>
          <w:rFonts w:hint="eastAsia" w:ascii="Arial" w:hAnsi="Arial" w:cs="Arial"/>
          <w:bCs/>
          <w:highlight w:val="none"/>
        </w:rPr>
        <w:tab/>
      </w:r>
      <w:r>
        <w:rPr>
          <w:rFonts w:hint="eastAsia" w:ascii="Arial" w:hAnsi="Arial" w:cs="Arial"/>
          <w:bCs/>
          <w:highlight w:val="none"/>
        </w:rPr>
        <w:t>Update to R16 NR CADC configuration test cases applicability</w:t>
      </w:r>
      <w:r>
        <w:rPr>
          <w:rFonts w:hint="default" w:ascii="Arial" w:hAnsi="Arial" w:cs="Arial"/>
          <w:bCs/>
          <w:highlight w:val="none"/>
          <w:lang w:val="en-US"/>
        </w:rPr>
        <w:t>, CMCC, Sporton</w:t>
      </w:r>
    </w:p>
    <w:p w14:paraId="2B80C24A">
      <w:pPr>
        <w:overflowPunct/>
        <w:autoSpaceDE/>
        <w:autoSpaceDN/>
        <w:snapToGrid w:val="0"/>
        <w:spacing w:after="0"/>
        <w:textAlignment w:val="auto"/>
        <w:rPr>
          <w:rFonts w:ascii="Arial" w:hAnsi="Arial" w:cs="Arial" w:eastAsiaTheme="minorEastAsia"/>
          <w:bCs/>
          <w:highlight w:val="yellow"/>
        </w:rPr>
      </w:pPr>
    </w:p>
    <w:p w14:paraId="173AA796">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14:paraId="29F5B4AB">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R5-255958</w:t>
      </w:r>
      <w:r>
        <w:rPr>
          <w:rFonts w:hint="eastAsia" w:ascii="Arial" w:hAnsi="Arial" w:cs="Arial"/>
          <w:bCs/>
          <w:highlight w:val="none"/>
        </w:rPr>
        <w:tab/>
      </w:r>
      <w:r>
        <w:rPr>
          <w:rFonts w:hint="eastAsia" w:ascii="Arial" w:hAnsi="Arial" w:cs="Arial"/>
          <w:bCs/>
          <w:highlight w:val="none"/>
        </w:rPr>
        <w:t>Referense sensitivity test point analysis for Rel-16 FR1 intra-band CA and 2-band CA, Nokia</w:t>
      </w:r>
    </w:p>
    <w:p w14:paraId="2B6F9450">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R5-25595</w:t>
      </w:r>
      <w:r>
        <w:rPr>
          <w:rFonts w:hint="eastAsia" w:ascii="Arial" w:hAnsi="Arial" w:eastAsia="宋体" w:cs="Arial"/>
          <w:bCs/>
          <w:highlight w:val="none"/>
          <w:lang w:val="en-US" w:eastAsia="zh-CN"/>
        </w:rPr>
        <w:t>9</w:t>
      </w:r>
      <w:r>
        <w:rPr>
          <w:rFonts w:hint="eastAsia" w:ascii="Arial" w:hAnsi="Arial" w:cs="Arial"/>
          <w:bCs/>
          <w:highlight w:val="none"/>
        </w:rPr>
        <w:tab/>
      </w:r>
      <w:r>
        <w:rPr>
          <w:rFonts w:hint="eastAsia" w:ascii="Arial" w:hAnsi="Arial" w:cs="Arial"/>
          <w:bCs/>
          <w:highlight w:val="none"/>
        </w:rPr>
        <w:t>UE co-existence spurious emission test point analysis for CA_n25A-n41A and CA_n41A-n71A, Nokia</w:t>
      </w:r>
    </w:p>
    <w:p w14:paraId="7BB1E0DE">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R5-256340</w:t>
      </w:r>
      <w:r>
        <w:rPr>
          <w:rFonts w:hint="eastAsia" w:ascii="Arial" w:hAnsi="Arial" w:cs="Arial"/>
          <w:bCs/>
          <w:highlight w:val="none"/>
        </w:rPr>
        <w:tab/>
      </w:r>
      <w:r>
        <w:rPr>
          <w:rFonts w:hint="eastAsia" w:ascii="Arial" w:hAnsi="Arial" w:cs="Arial"/>
          <w:bCs/>
          <w:highlight w:val="none"/>
        </w:rPr>
        <w:t>Update spurious emission TP analysis for inter-band R16 configurations DC_39_n41 and DC_66_n41, ZTE Corporation</w:t>
      </w:r>
    </w:p>
    <w:p w14:paraId="38DB53F3">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R5-256813</w:t>
      </w:r>
      <w:r>
        <w:rPr>
          <w:rFonts w:hint="eastAsia" w:ascii="Arial" w:hAnsi="Arial" w:cs="Arial"/>
          <w:bCs/>
          <w:highlight w:val="none"/>
        </w:rPr>
        <w:tab/>
      </w:r>
      <w:r>
        <w:rPr>
          <w:rFonts w:hint="eastAsia" w:ascii="Arial" w:hAnsi="Arial" w:cs="Arial"/>
          <w:bCs/>
          <w:highlight w:val="none"/>
        </w:rPr>
        <w:t>Adding TP analysis for R16 CA configuration, Huawei, HiSilicon</w:t>
      </w:r>
    </w:p>
    <w:p w14:paraId="4E5415ED">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14:paraId="7C0CBA91">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14:paraId="57B81E56">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14:paraId="4B64CD5E">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14:paraId="7C8F7A54">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14:paraId="73582640">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14:paraId="0B7C53A6">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14:paraId="098B0AB0">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14:paraId="1ED81112">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14:paraId="39D53D69">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14:paraId="63D90F6B">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14:paraId="0E93F4A8">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14:paraId="4130C370">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14:paraId="628B9557">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14:paraId="4E5A8B73">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14:paraId="1F099750">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14:paraId="52DFBBAF">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14:paraId="4DD5C22A">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14:paraId="786386E5">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14:paraId="123B9AC2">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14:paraId="2352B080">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14:paraId="0D4A2E9F">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14:paraId="56E89AAF">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14:paraId="2EB18775">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14:paraId="5C706286">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BA22C">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DE3E75BE"/>
    <w:multiLevelType w:val="singleLevel"/>
    <w:tmpl w:val="DE3E75BE"/>
    <w:lvl w:ilvl="0" w:tentative="0">
      <w:start w:val="1"/>
      <w:numFmt w:val="decimal"/>
      <w:lvlText w:val="[%1]"/>
      <w:lvlJc w:val="left"/>
    </w:lvl>
  </w:abstractNum>
  <w:abstractNum w:abstractNumId="2">
    <w:nsid w:val="118227D2"/>
    <w:multiLevelType w:val="singleLevel"/>
    <w:tmpl w:val="118227D2"/>
    <w:lvl w:ilvl="0" w:tentative="0">
      <w:start w:val="1"/>
      <w:numFmt w:val="decimal"/>
      <w:lvlText w:val="[%1]"/>
      <w:lvlJc w:val="left"/>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5">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E9AC482"/>
    <w:multiLevelType w:val="singleLevel"/>
    <w:tmpl w:val="3E9AC482"/>
    <w:lvl w:ilvl="0" w:tentative="0">
      <w:start w:val="1"/>
      <w:numFmt w:val="decimal"/>
      <w:lvlText w:val="[%1]"/>
      <w:lvlJc w:val="left"/>
    </w:lvl>
  </w:abstractNum>
  <w:abstractNum w:abstractNumId="7">
    <w:nsid w:val="42376A44"/>
    <w:multiLevelType w:val="singleLevel"/>
    <w:tmpl w:val="42376A44"/>
    <w:lvl w:ilvl="0" w:tentative="0">
      <w:start w:val="1"/>
      <w:numFmt w:val="decimal"/>
      <w:lvlText w:val="[%1]"/>
      <w:lvlJc w:val="left"/>
    </w:lvl>
  </w:abstractNum>
  <w:abstractNum w:abstractNumId="8">
    <w:nsid w:val="54218F89"/>
    <w:multiLevelType w:val="singleLevel"/>
    <w:tmpl w:val="54218F89"/>
    <w:lvl w:ilvl="0" w:tentative="0">
      <w:start w:val="1"/>
      <w:numFmt w:val="decimal"/>
      <w:lvlText w:val="[%1]"/>
      <w:lvlJc w:val="left"/>
    </w:lvl>
  </w:abstractNum>
  <w:abstractNum w:abstractNumId="9">
    <w:nsid w:val="5DF70F4A"/>
    <w:multiLevelType w:val="singleLevel"/>
    <w:tmpl w:val="5DF70F4A"/>
    <w:lvl w:ilvl="0" w:tentative="0">
      <w:start w:val="1"/>
      <w:numFmt w:val="decimal"/>
      <w:lvlText w:val="[%1]"/>
      <w:lvlJc w:val="left"/>
    </w:lvl>
  </w:abstractNum>
  <w:abstractNum w:abstractNumId="10">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1">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0"/>
  </w:num>
  <w:num w:numId="3">
    <w:abstractNumId w:val="11"/>
  </w:num>
  <w:num w:numId="4">
    <w:abstractNumId w:val="3"/>
  </w:num>
  <w:num w:numId="5">
    <w:abstractNumId w:val="5"/>
  </w:num>
  <w:num w:numId="6">
    <w:abstractNumId w:val="7"/>
  </w:num>
  <w:num w:numId="7">
    <w:abstractNumId w:val="8"/>
  </w:num>
  <w:num w:numId="8">
    <w:abstractNumId w:val="6"/>
  </w:num>
  <w:num w:numId="9">
    <w:abstractNumId w:val="0"/>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658FD"/>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1A766FB"/>
    <w:rsid w:val="020D62C5"/>
    <w:rsid w:val="021E7D15"/>
    <w:rsid w:val="02204F19"/>
    <w:rsid w:val="022919EF"/>
    <w:rsid w:val="027C12F0"/>
    <w:rsid w:val="028710B6"/>
    <w:rsid w:val="030C24A0"/>
    <w:rsid w:val="041232C2"/>
    <w:rsid w:val="04251DE3"/>
    <w:rsid w:val="04BA3A74"/>
    <w:rsid w:val="04DF5A55"/>
    <w:rsid w:val="05346611"/>
    <w:rsid w:val="057B7F62"/>
    <w:rsid w:val="05B84D2F"/>
    <w:rsid w:val="06437BB1"/>
    <w:rsid w:val="06B81176"/>
    <w:rsid w:val="06C7528D"/>
    <w:rsid w:val="06FE4581"/>
    <w:rsid w:val="06FE6C86"/>
    <w:rsid w:val="07655731"/>
    <w:rsid w:val="077546D3"/>
    <w:rsid w:val="078F4920"/>
    <w:rsid w:val="07966384"/>
    <w:rsid w:val="07A0061B"/>
    <w:rsid w:val="084144C2"/>
    <w:rsid w:val="08514AA2"/>
    <w:rsid w:val="08C52D6F"/>
    <w:rsid w:val="091C4700"/>
    <w:rsid w:val="09610307"/>
    <w:rsid w:val="098F2514"/>
    <w:rsid w:val="0993721D"/>
    <w:rsid w:val="09DC39FA"/>
    <w:rsid w:val="0A561807"/>
    <w:rsid w:val="0A5C4C75"/>
    <w:rsid w:val="0A714452"/>
    <w:rsid w:val="0AE03636"/>
    <w:rsid w:val="0AEF497D"/>
    <w:rsid w:val="0B711EDF"/>
    <w:rsid w:val="0BF92C62"/>
    <w:rsid w:val="0C491737"/>
    <w:rsid w:val="0C704648"/>
    <w:rsid w:val="0C8C7802"/>
    <w:rsid w:val="0CCA4C5B"/>
    <w:rsid w:val="0CCD17D9"/>
    <w:rsid w:val="0CD62A61"/>
    <w:rsid w:val="0CE16D17"/>
    <w:rsid w:val="0CF93AD9"/>
    <w:rsid w:val="0D661ACC"/>
    <w:rsid w:val="0D8624A6"/>
    <w:rsid w:val="0DFD34CF"/>
    <w:rsid w:val="0E2D4DCF"/>
    <w:rsid w:val="0EB416BF"/>
    <w:rsid w:val="0F243D4A"/>
    <w:rsid w:val="0F7B4D3E"/>
    <w:rsid w:val="0FFB1E00"/>
    <w:rsid w:val="10493E45"/>
    <w:rsid w:val="10725009"/>
    <w:rsid w:val="1085402A"/>
    <w:rsid w:val="10C4050C"/>
    <w:rsid w:val="10FB56A3"/>
    <w:rsid w:val="11485B06"/>
    <w:rsid w:val="11A61F37"/>
    <w:rsid w:val="11C74327"/>
    <w:rsid w:val="11D95A7B"/>
    <w:rsid w:val="11F94E2F"/>
    <w:rsid w:val="12315AE5"/>
    <w:rsid w:val="12CA56A0"/>
    <w:rsid w:val="131530D3"/>
    <w:rsid w:val="134C5737"/>
    <w:rsid w:val="136F6880"/>
    <w:rsid w:val="137F6857"/>
    <w:rsid w:val="13A96C1F"/>
    <w:rsid w:val="13E00E92"/>
    <w:rsid w:val="13E27B34"/>
    <w:rsid w:val="13F913FB"/>
    <w:rsid w:val="14003FF8"/>
    <w:rsid w:val="14123F6F"/>
    <w:rsid w:val="14266C01"/>
    <w:rsid w:val="142714DC"/>
    <w:rsid w:val="148514B5"/>
    <w:rsid w:val="14B649FA"/>
    <w:rsid w:val="15CF0C2F"/>
    <w:rsid w:val="16680EBF"/>
    <w:rsid w:val="166E0E1E"/>
    <w:rsid w:val="169C2971"/>
    <w:rsid w:val="170809D5"/>
    <w:rsid w:val="17170FF0"/>
    <w:rsid w:val="172B29B5"/>
    <w:rsid w:val="1752544D"/>
    <w:rsid w:val="17B752F6"/>
    <w:rsid w:val="17BF48B7"/>
    <w:rsid w:val="17F80A4D"/>
    <w:rsid w:val="182653AC"/>
    <w:rsid w:val="183C5DCA"/>
    <w:rsid w:val="18D1609D"/>
    <w:rsid w:val="18E62942"/>
    <w:rsid w:val="18FB5BFD"/>
    <w:rsid w:val="19206E47"/>
    <w:rsid w:val="1959399E"/>
    <w:rsid w:val="19D52A0C"/>
    <w:rsid w:val="1A234B48"/>
    <w:rsid w:val="1AA34E40"/>
    <w:rsid w:val="1AAD533D"/>
    <w:rsid w:val="1B2F650A"/>
    <w:rsid w:val="1B471EE3"/>
    <w:rsid w:val="1BFC1A3F"/>
    <w:rsid w:val="1C474DD6"/>
    <w:rsid w:val="1C901901"/>
    <w:rsid w:val="1CF76192"/>
    <w:rsid w:val="1D672A5A"/>
    <w:rsid w:val="1D6E25D7"/>
    <w:rsid w:val="1D7B41ED"/>
    <w:rsid w:val="1DD66556"/>
    <w:rsid w:val="1DDD213A"/>
    <w:rsid w:val="1DE95C1E"/>
    <w:rsid w:val="1DFB7CD0"/>
    <w:rsid w:val="1E3C0C8A"/>
    <w:rsid w:val="1E4D1D12"/>
    <w:rsid w:val="1ECD2158"/>
    <w:rsid w:val="1EEE4F9E"/>
    <w:rsid w:val="1FDF5571"/>
    <w:rsid w:val="1FEB3EB6"/>
    <w:rsid w:val="201A7D13"/>
    <w:rsid w:val="20600FF8"/>
    <w:rsid w:val="209434C3"/>
    <w:rsid w:val="20996CA8"/>
    <w:rsid w:val="20F17E64"/>
    <w:rsid w:val="211B5CA2"/>
    <w:rsid w:val="214100E4"/>
    <w:rsid w:val="223B6499"/>
    <w:rsid w:val="22784192"/>
    <w:rsid w:val="22B91B86"/>
    <w:rsid w:val="22C30655"/>
    <w:rsid w:val="22C95DFC"/>
    <w:rsid w:val="22CA5536"/>
    <w:rsid w:val="22FE1AA1"/>
    <w:rsid w:val="2318410F"/>
    <w:rsid w:val="23402624"/>
    <w:rsid w:val="237B6CC7"/>
    <w:rsid w:val="238106FE"/>
    <w:rsid w:val="249E1F40"/>
    <w:rsid w:val="24A65971"/>
    <w:rsid w:val="24BF7F14"/>
    <w:rsid w:val="250F1A33"/>
    <w:rsid w:val="257F3C6D"/>
    <w:rsid w:val="259F532A"/>
    <w:rsid w:val="25F72072"/>
    <w:rsid w:val="260D46A5"/>
    <w:rsid w:val="26DB0215"/>
    <w:rsid w:val="26DF273B"/>
    <w:rsid w:val="27721341"/>
    <w:rsid w:val="27A5681B"/>
    <w:rsid w:val="27B45DAA"/>
    <w:rsid w:val="27F42391"/>
    <w:rsid w:val="28447211"/>
    <w:rsid w:val="28A33A5D"/>
    <w:rsid w:val="28F133F6"/>
    <w:rsid w:val="28F45255"/>
    <w:rsid w:val="29047A6F"/>
    <w:rsid w:val="29346695"/>
    <w:rsid w:val="298617E8"/>
    <w:rsid w:val="298F20C5"/>
    <w:rsid w:val="29B82438"/>
    <w:rsid w:val="29D323A4"/>
    <w:rsid w:val="29FC6EDA"/>
    <w:rsid w:val="2A100B44"/>
    <w:rsid w:val="2A2F7CCA"/>
    <w:rsid w:val="2A8948BD"/>
    <w:rsid w:val="2AB5191D"/>
    <w:rsid w:val="2AC84DA8"/>
    <w:rsid w:val="2B126A1B"/>
    <w:rsid w:val="2B3653F3"/>
    <w:rsid w:val="2B491CB8"/>
    <w:rsid w:val="2BD51B9B"/>
    <w:rsid w:val="2BD6533E"/>
    <w:rsid w:val="2BDD0A7A"/>
    <w:rsid w:val="2BDF6E9E"/>
    <w:rsid w:val="2BE05BC7"/>
    <w:rsid w:val="2C446BA3"/>
    <w:rsid w:val="2CE061DD"/>
    <w:rsid w:val="2DAA05D8"/>
    <w:rsid w:val="2DB1478E"/>
    <w:rsid w:val="2DE35FF4"/>
    <w:rsid w:val="2E1B20C9"/>
    <w:rsid w:val="2E9E478E"/>
    <w:rsid w:val="2EFC06C5"/>
    <w:rsid w:val="2FAB1145"/>
    <w:rsid w:val="2FF3223A"/>
    <w:rsid w:val="30B56ABF"/>
    <w:rsid w:val="315839B4"/>
    <w:rsid w:val="31633352"/>
    <w:rsid w:val="318D3859"/>
    <w:rsid w:val="31A17397"/>
    <w:rsid w:val="31C0661C"/>
    <w:rsid w:val="31DF643E"/>
    <w:rsid w:val="32544677"/>
    <w:rsid w:val="325A2B5B"/>
    <w:rsid w:val="325E76C2"/>
    <w:rsid w:val="32660FBD"/>
    <w:rsid w:val="32FD734C"/>
    <w:rsid w:val="33256939"/>
    <w:rsid w:val="33331563"/>
    <w:rsid w:val="33A906AE"/>
    <w:rsid w:val="33C1774E"/>
    <w:rsid w:val="33CD0EA3"/>
    <w:rsid w:val="33EB17EE"/>
    <w:rsid w:val="34302E9D"/>
    <w:rsid w:val="34602205"/>
    <w:rsid w:val="3481153E"/>
    <w:rsid w:val="34BD0111"/>
    <w:rsid w:val="34CA6229"/>
    <w:rsid w:val="358C60CB"/>
    <w:rsid w:val="35C14E2B"/>
    <w:rsid w:val="35C220F9"/>
    <w:rsid w:val="36156987"/>
    <w:rsid w:val="36366780"/>
    <w:rsid w:val="36630E0C"/>
    <w:rsid w:val="369B2B2E"/>
    <w:rsid w:val="36C0314D"/>
    <w:rsid w:val="36F84F27"/>
    <w:rsid w:val="372730A8"/>
    <w:rsid w:val="373C242D"/>
    <w:rsid w:val="373D6921"/>
    <w:rsid w:val="37566FA6"/>
    <w:rsid w:val="37A043C9"/>
    <w:rsid w:val="37A874BA"/>
    <w:rsid w:val="381A7C1A"/>
    <w:rsid w:val="38815119"/>
    <w:rsid w:val="38897E9C"/>
    <w:rsid w:val="38AE07B8"/>
    <w:rsid w:val="38D35E9A"/>
    <w:rsid w:val="38DC6FC3"/>
    <w:rsid w:val="396F6ADE"/>
    <w:rsid w:val="39AD43AA"/>
    <w:rsid w:val="39F76794"/>
    <w:rsid w:val="3A1B33EE"/>
    <w:rsid w:val="3AD545FA"/>
    <w:rsid w:val="3B642D81"/>
    <w:rsid w:val="3B981C3F"/>
    <w:rsid w:val="3BB4699D"/>
    <w:rsid w:val="3C287A36"/>
    <w:rsid w:val="3C8C77D2"/>
    <w:rsid w:val="3CC27E1C"/>
    <w:rsid w:val="3D147FA9"/>
    <w:rsid w:val="3D21592B"/>
    <w:rsid w:val="3D263ADF"/>
    <w:rsid w:val="3D3A77C4"/>
    <w:rsid w:val="3E772A67"/>
    <w:rsid w:val="3E871D4E"/>
    <w:rsid w:val="3EED438A"/>
    <w:rsid w:val="3F006685"/>
    <w:rsid w:val="3F041056"/>
    <w:rsid w:val="3F2029A0"/>
    <w:rsid w:val="3F9404A9"/>
    <w:rsid w:val="402E502A"/>
    <w:rsid w:val="40CF2C10"/>
    <w:rsid w:val="41192D48"/>
    <w:rsid w:val="41780576"/>
    <w:rsid w:val="41917CA2"/>
    <w:rsid w:val="419D729C"/>
    <w:rsid w:val="41A66DEA"/>
    <w:rsid w:val="41B6005B"/>
    <w:rsid w:val="41F14CDC"/>
    <w:rsid w:val="41F85325"/>
    <w:rsid w:val="424F6933"/>
    <w:rsid w:val="42582175"/>
    <w:rsid w:val="433F3137"/>
    <w:rsid w:val="435A070C"/>
    <w:rsid w:val="43F27C58"/>
    <w:rsid w:val="43FA1C50"/>
    <w:rsid w:val="43FC09FB"/>
    <w:rsid w:val="44011FBC"/>
    <w:rsid w:val="44295BC9"/>
    <w:rsid w:val="446B3DCC"/>
    <w:rsid w:val="44863A9F"/>
    <w:rsid w:val="44A863C7"/>
    <w:rsid w:val="44A86E8E"/>
    <w:rsid w:val="44CA344D"/>
    <w:rsid w:val="45114E6C"/>
    <w:rsid w:val="4537221B"/>
    <w:rsid w:val="45510CA3"/>
    <w:rsid w:val="4565185F"/>
    <w:rsid w:val="457B4F58"/>
    <w:rsid w:val="45C52B27"/>
    <w:rsid w:val="465D6A56"/>
    <w:rsid w:val="46A731FE"/>
    <w:rsid w:val="46EF05FF"/>
    <w:rsid w:val="4732546E"/>
    <w:rsid w:val="47461F7B"/>
    <w:rsid w:val="47731B21"/>
    <w:rsid w:val="479D0AE2"/>
    <w:rsid w:val="47B41034"/>
    <w:rsid w:val="47D36C4D"/>
    <w:rsid w:val="485C5E21"/>
    <w:rsid w:val="48A30C4E"/>
    <w:rsid w:val="48A37CB9"/>
    <w:rsid w:val="494B2479"/>
    <w:rsid w:val="494E2AE2"/>
    <w:rsid w:val="497C3319"/>
    <w:rsid w:val="49CA28CA"/>
    <w:rsid w:val="49F22E5E"/>
    <w:rsid w:val="4A18381B"/>
    <w:rsid w:val="4A5C5A19"/>
    <w:rsid w:val="4A9956F2"/>
    <w:rsid w:val="4ABD2E34"/>
    <w:rsid w:val="4ADE2139"/>
    <w:rsid w:val="4AEC75BE"/>
    <w:rsid w:val="4AFA14D4"/>
    <w:rsid w:val="4AFB7575"/>
    <w:rsid w:val="4B1C4E72"/>
    <w:rsid w:val="4B686E57"/>
    <w:rsid w:val="4BAE1173"/>
    <w:rsid w:val="4BD612AA"/>
    <w:rsid w:val="4C2538B7"/>
    <w:rsid w:val="4C3951E7"/>
    <w:rsid w:val="4CAA3C3C"/>
    <w:rsid w:val="4CFF00F9"/>
    <w:rsid w:val="4D482AB5"/>
    <w:rsid w:val="4E090B0D"/>
    <w:rsid w:val="4EC57728"/>
    <w:rsid w:val="4ED44078"/>
    <w:rsid w:val="4EFF08FA"/>
    <w:rsid w:val="4FBF2598"/>
    <w:rsid w:val="4FC46AED"/>
    <w:rsid w:val="503A6AC5"/>
    <w:rsid w:val="505C15B7"/>
    <w:rsid w:val="50DE3CF0"/>
    <w:rsid w:val="50E058C2"/>
    <w:rsid w:val="50F07938"/>
    <w:rsid w:val="511A161C"/>
    <w:rsid w:val="51235861"/>
    <w:rsid w:val="514873A9"/>
    <w:rsid w:val="51842A00"/>
    <w:rsid w:val="51867FC6"/>
    <w:rsid w:val="519E4702"/>
    <w:rsid w:val="51C20B31"/>
    <w:rsid w:val="52855072"/>
    <w:rsid w:val="528928B2"/>
    <w:rsid w:val="52E743A7"/>
    <w:rsid w:val="530F54B6"/>
    <w:rsid w:val="536B3BD4"/>
    <w:rsid w:val="53B04C0A"/>
    <w:rsid w:val="53E378B1"/>
    <w:rsid w:val="53F42FCC"/>
    <w:rsid w:val="53F958D8"/>
    <w:rsid w:val="54037BF9"/>
    <w:rsid w:val="546B356B"/>
    <w:rsid w:val="54E32AB1"/>
    <w:rsid w:val="550C4193"/>
    <w:rsid w:val="553D0DE7"/>
    <w:rsid w:val="55CF39F8"/>
    <w:rsid w:val="55D43E1D"/>
    <w:rsid w:val="56417186"/>
    <w:rsid w:val="565500FC"/>
    <w:rsid w:val="56693C0D"/>
    <w:rsid w:val="569F7FC4"/>
    <w:rsid w:val="56AC1BD2"/>
    <w:rsid w:val="56D15561"/>
    <w:rsid w:val="56ED686C"/>
    <w:rsid w:val="57024E7A"/>
    <w:rsid w:val="57042F39"/>
    <w:rsid w:val="576B5B79"/>
    <w:rsid w:val="577B4EB1"/>
    <w:rsid w:val="57803D0C"/>
    <w:rsid w:val="57DE1C07"/>
    <w:rsid w:val="57E67271"/>
    <w:rsid w:val="57E96447"/>
    <w:rsid w:val="58140590"/>
    <w:rsid w:val="583037FC"/>
    <w:rsid w:val="58A6789C"/>
    <w:rsid w:val="59A46FC2"/>
    <w:rsid w:val="59DC06D5"/>
    <w:rsid w:val="59DE55FD"/>
    <w:rsid w:val="5A0723CE"/>
    <w:rsid w:val="5A764C5D"/>
    <w:rsid w:val="5A9E130A"/>
    <w:rsid w:val="5AD00DCE"/>
    <w:rsid w:val="5B140EFE"/>
    <w:rsid w:val="5B2F7529"/>
    <w:rsid w:val="5B425E87"/>
    <w:rsid w:val="5C0442B4"/>
    <w:rsid w:val="5C105DD5"/>
    <w:rsid w:val="5C15494A"/>
    <w:rsid w:val="5C77531A"/>
    <w:rsid w:val="5C937AAA"/>
    <w:rsid w:val="5CE369BD"/>
    <w:rsid w:val="5CE94A8C"/>
    <w:rsid w:val="5D292E01"/>
    <w:rsid w:val="5D3E5F1D"/>
    <w:rsid w:val="5D936419"/>
    <w:rsid w:val="5DE70B6F"/>
    <w:rsid w:val="5E3F79B0"/>
    <w:rsid w:val="5E615D93"/>
    <w:rsid w:val="5E6423D0"/>
    <w:rsid w:val="5E9116E0"/>
    <w:rsid w:val="5E996241"/>
    <w:rsid w:val="5EA17612"/>
    <w:rsid w:val="5EE914C3"/>
    <w:rsid w:val="5F311B9B"/>
    <w:rsid w:val="5F9B12E6"/>
    <w:rsid w:val="5FB11B4F"/>
    <w:rsid w:val="60262045"/>
    <w:rsid w:val="603B48EF"/>
    <w:rsid w:val="604307FB"/>
    <w:rsid w:val="606426A5"/>
    <w:rsid w:val="60642DCD"/>
    <w:rsid w:val="608871D5"/>
    <w:rsid w:val="60A21C0D"/>
    <w:rsid w:val="60A245CA"/>
    <w:rsid w:val="60D90D7F"/>
    <w:rsid w:val="6104617A"/>
    <w:rsid w:val="61166945"/>
    <w:rsid w:val="61D74375"/>
    <w:rsid w:val="622A3A31"/>
    <w:rsid w:val="625D00A5"/>
    <w:rsid w:val="632D4A46"/>
    <w:rsid w:val="63411921"/>
    <w:rsid w:val="63CA2C76"/>
    <w:rsid w:val="642E000F"/>
    <w:rsid w:val="64457A91"/>
    <w:rsid w:val="64854DD4"/>
    <w:rsid w:val="64983C98"/>
    <w:rsid w:val="64BC5151"/>
    <w:rsid w:val="65963181"/>
    <w:rsid w:val="65C130BB"/>
    <w:rsid w:val="665C1124"/>
    <w:rsid w:val="66624588"/>
    <w:rsid w:val="66D90A70"/>
    <w:rsid w:val="66F1329B"/>
    <w:rsid w:val="675C6FBF"/>
    <w:rsid w:val="67643386"/>
    <w:rsid w:val="67D1711C"/>
    <w:rsid w:val="67FC2262"/>
    <w:rsid w:val="685811C0"/>
    <w:rsid w:val="68611741"/>
    <w:rsid w:val="68885589"/>
    <w:rsid w:val="69073501"/>
    <w:rsid w:val="69132569"/>
    <w:rsid w:val="692C1198"/>
    <w:rsid w:val="6956011F"/>
    <w:rsid w:val="69B85AE0"/>
    <w:rsid w:val="6AA01C4A"/>
    <w:rsid w:val="6ACA4BAE"/>
    <w:rsid w:val="6ACC2E43"/>
    <w:rsid w:val="6B0A3FAC"/>
    <w:rsid w:val="6B7437DE"/>
    <w:rsid w:val="6C123B58"/>
    <w:rsid w:val="6C32527F"/>
    <w:rsid w:val="6CD90B00"/>
    <w:rsid w:val="6D1A1C3F"/>
    <w:rsid w:val="6DB71C5D"/>
    <w:rsid w:val="6E156FA4"/>
    <w:rsid w:val="6E702B04"/>
    <w:rsid w:val="6EA46CDF"/>
    <w:rsid w:val="6EBE46A5"/>
    <w:rsid w:val="6ED2496B"/>
    <w:rsid w:val="6F076EC8"/>
    <w:rsid w:val="6F6C0CDE"/>
    <w:rsid w:val="6FAB6581"/>
    <w:rsid w:val="6FB03B39"/>
    <w:rsid w:val="6FD47408"/>
    <w:rsid w:val="702906C2"/>
    <w:rsid w:val="706D0E2B"/>
    <w:rsid w:val="70E6662F"/>
    <w:rsid w:val="70FA1486"/>
    <w:rsid w:val="7159230B"/>
    <w:rsid w:val="716C4455"/>
    <w:rsid w:val="71967069"/>
    <w:rsid w:val="71C26F97"/>
    <w:rsid w:val="72487360"/>
    <w:rsid w:val="724E6D50"/>
    <w:rsid w:val="725F0CB0"/>
    <w:rsid w:val="72667755"/>
    <w:rsid w:val="729C0B15"/>
    <w:rsid w:val="72DC6D08"/>
    <w:rsid w:val="730E7B52"/>
    <w:rsid w:val="733656DB"/>
    <w:rsid w:val="73CC4EB9"/>
    <w:rsid w:val="73D367E7"/>
    <w:rsid w:val="73E172A9"/>
    <w:rsid w:val="740578E3"/>
    <w:rsid w:val="74344948"/>
    <w:rsid w:val="75575526"/>
    <w:rsid w:val="75794FFB"/>
    <w:rsid w:val="758571F4"/>
    <w:rsid w:val="75B8753B"/>
    <w:rsid w:val="75CB3348"/>
    <w:rsid w:val="75ED505B"/>
    <w:rsid w:val="76055BB3"/>
    <w:rsid w:val="76864652"/>
    <w:rsid w:val="76896D93"/>
    <w:rsid w:val="76D72135"/>
    <w:rsid w:val="76FF5472"/>
    <w:rsid w:val="77CA3C95"/>
    <w:rsid w:val="77D210A2"/>
    <w:rsid w:val="77D5674B"/>
    <w:rsid w:val="77EF25DA"/>
    <w:rsid w:val="78657627"/>
    <w:rsid w:val="78705664"/>
    <w:rsid w:val="78CF7CC0"/>
    <w:rsid w:val="790F0AA9"/>
    <w:rsid w:val="79A833F9"/>
    <w:rsid w:val="7A147179"/>
    <w:rsid w:val="7AA2216E"/>
    <w:rsid w:val="7AA44306"/>
    <w:rsid w:val="7AAF4D02"/>
    <w:rsid w:val="7AC73667"/>
    <w:rsid w:val="7B8D68BF"/>
    <w:rsid w:val="7B900E44"/>
    <w:rsid w:val="7C281A47"/>
    <w:rsid w:val="7CD92593"/>
    <w:rsid w:val="7D0F3B0F"/>
    <w:rsid w:val="7DC1685E"/>
    <w:rsid w:val="7DCC360E"/>
    <w:rsid w:val="7DD34A51"/>
    <w:rsid w:val="7DD85694"/>
    <w:rsid w:val="7EA0044B"/>
    <w:rsid w:val="7EDE51CE"/>
    <w:rsid w:val="7EEE27E8"/>
    <w:rsid w:val="7F927FB6"/>
    <w:rsid w:val="7F9D4339"/>
    <w:rsid w:val="7FA1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1</TotalTime>
  <ScaleCrop>false</ScaleCrop>
  <LinksUpToDate>false</LinksUpToDate>
  <CharactersWithSpaces>5612</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CMCC</cp:lastModifiedBy>
  <dcterms:modified xsi:type="dcterms:W3CDTF">2025-11-27T07:51:33Z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2052-12.8.2.21177</vt:lpwstr>
  </property>
  <property fmtid="{D5CDD505-2E9C-101B-9397-08002B2CF9AE}" pid="17" name="ICV">
    <vt:lpwstr>7C5F324B677C499B825885982C4F5BBE</vt:lpwstr>
  </property>
</Properties>
</file>